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310" w:rsidRDefault="00441310" w:rsidP="00313ED6">
      <w:pPr>
        <w:widowControl w:val="0"/>
        <w:tabs>
          <w:tab w:val="left" w:pos="6840"/>
        </w:tabs>
        <w:autoSpaceDE w:val="0"/>
        <w:autoSpaceDN w:val="0"/>
        <w:adjustRightInd w:val="0"/>
        <w:spacing w:after="0" w:line="240" w:lineRule="auto"/>
        <w:rPr>
          <w:rFonts w:ascii="Times New Roman" w:hAnsi="Times New Roman"/>
          <w:sz w:val="28"/>
          <w:szCs w:val="28"/>
        </w:rPr>
      </w:pPr>
    </w:p>
    <w:p w:rsidR="00441310" w:rsidRPr="006E47BA" w:rsidRDefault="00441310" w:rsidP="006E47BA">
      <w:pPr>
        <w:pStyle w:val="TOCHeading"/>
        <w:widowControl w:val="0"/>
        <w:spacing w:before="0" w:line="360" w:lineRule="auto"/>
        <w:jc w:val="right"/>
        <w:rPr>
          <w:rFonts w:ascii="Times New Roman" w:hAnsi="Times New Roman"/>
          <w:b w:val="0"/>
          <w:bCs w:val="0"/>
          <w:color w:val="auto"/>
          <w:sz w:val="24"/>
          <w:szCs w:val="24"/>
        </w:rPr>
      </w:pPr>
      <w:r w:rsidRPr="006E47BA">
        <w:rPr>
          <w:rFonts w:ascii="Times New Roman" w:hAnsi="Times New Roman"/>
          <w:b w:val="0"/>
          <w:bCs w:val="0"/>
          <w:color w:val="auto"/>
          <w:sz w:val="24"/>
          <w:szCs w:val="24"/>
        </w:rPr>
        <w:t>Приложение</w:t>
      </w:r>
      <w:r>
        <w:rPr>
          <w:rFonts w:ascii="Times New Roman" w:hAnsi="Times New Roman"/>
          <w:b w:val="0"/>
          <w:bCs w:val="0"/>
          <w:color w:val="auto"/>
          <w:sz w:val="24"/>
          <w:szCs w:val="24"/>
        </w:rPr>
        <w:t xml:space="preserve">  1</w:t>
      </w:r>
    </w:p>
    <w:p w:rsidR="00441310" w:rsidRPr="006E47BA" w:rsidRDefault="00441310" w:rsidP="006E47BA">
      <w:pPr>
        <w:widowControl w:val="0"/>
        <w:spacing w:after="0" w:line="360" w:lineRule="auto"/>
        <w:jc w:val="right"/>
        <w:rPr>
          <w:rFonts w:ascii="Times New Roman" w:hAnsi="Times New Roman"/>
          <w:sz w:val="24"/>
          <w:szCs w:val="24"/>
          <w:lang w:eastAsia="ru-RU"/>
        </w:rPr>
      </w:pPr>
      <w:r>
        <w:rPr>
          <w:rFonts w:ascii="Times New Roman" w:hAnsi="Times New Roman"/>
          <w:sz w:val="24"/>
          <w:szCs w:val="24"/>
          <w:lang w:eastAsia="ru-RU"/>
        </w:rPr>
        <w:t>к</w:t>
      </w:r>
      <w:r w:rsidRPr="006E47BA">
        <w:rPr>
          <w:rFonts w:ascii="Times New Roman" w:hAnsi="Times New Roman"/>
          <w:sz w:val="24"/>
          <w:szCs w:val="24"/>
          <w:lang w:eastAsia="ru-RU"/>
        </w:rPr>
        <w:t xml:space="preserve"> решению Совета народных депутатов</w:t>
      </w:r>
    </w:p>
    <w:p w:rsidR="00441310" w:rsidRPr="006E47BA" w:rsidRDefault="00441310" w:rsidP="006E47BA">
      <w:pPr>
        <w:widowControl w:val="0"/>
        <w:spacing w:after="0" w:line="360" w:lineRule="auto"/>
        <w:jc w:val="right"/>
        <w:rPr>
          <w:rFonts w:ascii="Times New Roman" w:hAnsi="Times New Roman"/>
          <w:sz w:val="24"/>
          <w:szCs w:val="24"/>
          <w:lang w:eastAsia="ru-RU"/>
        </w:rPr>
      </w:pPr>
      <w:r>
        <w:rPr>
          <w:rFonts w:ascii="Times New Roman" w:hAnsi="Times New Roman"/>
          <w:sz w:val="24"/>
          <w:szCs w:val="24"/>
          <w:lang w:eastAsia="ru-RU"/>
        </w:rPr>
        <w:t>городского поселения – город Семилуки</w:t>
      </w:r>
    </w:p>
    <w:p w:rsidR="00441310" w:rsidRPr="008871E2" w:rsidRDefault="00441310" w:rsidP="006E47BA">
      <w:pPr>
        <w:widowControl w:val="0"/>
        <w:spacing w:after="0" w:line="360" w:lineRule="auto"/>
        <w:jc w:val="right"/>
        <w:rPr>
          <w:rFonts w:ascii="Times New Roman" w:hAnsi="Times New Roman"/>
          <w:sz w:val="24"/>
          <w:szCs w:val="24"/>
          <w:u w:val="single"/>
          <w:lang w:eastAsia="ru-RU"/>
        </w:rPr>
      </w:pPr>
      <w:r w:rsidRPr="008871E2">
        <w:rPr>
          <w:rFonts w:ascii="Times New Roman" w:hAnsi="Times New Roman"/>
          <w:sz w:val="24"/>
          <w:szCs w:val="24"/>
          <w:u w:val="single"/>
          <w:lang w:eastAsia="ru-RU"/>
        </w:rPr>
        <w:t xml:space="preserve">от  </w:t>
      </w:r>
      <w:r>
        <w:rPr>
          <w:rFonts w:ascii="Times New Roman" w:hAnsi="Times New Roman"/>
          <w:sz w:val="24"/>
          <w:szCs w:val="24"/>
          <w:u w:val="single"/>
          <w:lang w:eastAsia="ru-RU"/>
        </w:rPr>
        <w:t xml:space="preserve">                </w:t>
      </w:r>
      <w:r w:rsidRPr="008871E2">
        <w:rPr>
          <w:rFonts w:ascii="Times New Roman" w:hAnsi="Times New Roman"/>
          <w:sz w:val="24"/>
          <w:szCs w:val="24"/>
          <w:u w:val="single"/>
          <w:lang w:eastAsia="ru-RU"/>
        </w:rPr>
        <w:t xml:space="preserve">.  №  </w:t>
      </w:r>
      <w:r>
        <w:rPr>
          <w:rFonts w:ascii="Times New Roman" w:hAnsi="Times New Roman"/>
          <w:sz w:val="24"/>
          <w:szCs w:val="24"/>
          <w:u w:val="single"/>
          <w:lang w:eastAsia="ru-RU"/>
        </w:rPr>
        <w:t>_____</w:t>
      </w:r>
    </w:p>
    <w:p w:rsidR="00441310" w:rsidRDefault="00441310" w:rsidP="006E47BA">
      <w:pPr>
        <w:pStyle w:val="TOCHeading"/>
        <w:spacing w:before="0" w:line="360" w:lineRule="auto"/>
        <w:jc w:val="center"/>
        <w:rPr>
          <w:rFonts w:ascii="Times New Roman" w:hAnsi="Times New Roman"/>
          <w:bCs w:val="0"/>
          <w:color w:val="auto"/>
          <w:sz w:val="24"/>
          <w:szCs w:val="24"/>
        </w:rPr>
      </w:pPr>
    </w:p>
    <w:p w:rsidR="00441310" w:rsidRDefault="00441310" w:rsidP="00A82B20">
      <w:pPr>
        <w:pStyle w:val="TOCHeading"/>
        <w:spacing w:before="0"/>
        <w:jc w:val="center"/>
        <w:rPr>
          <w:rFonts w:ascii="Times New Roman" w:hAnsi="Times New Roman"/>
          <w:bCs w:val="0"/>
          <w:color w:val="auto"/>
          <w:sz w:val="24"/>
          <w:szCs w:val="24"/>
        </w:rPr>
      </w:pPr>
    </w:p>
    <w:p w:rsidR="00441310" w:rsidRDefault="00441310" w:rsidP="00A82B20">
      <w:pPr>
        <w:pStyle w:val="TOCHeading"/>
        <w:spacing w:before="0"/>
        <w:jc w:val="center"/>
        <w:rPr>
          <w:rFonts w:ascii="Times New Roman" w:hAnsi="Times New Roman"/>
          <w:bCs w:val="0"/>
          <w:color w:val="auto"/>
          <w:sz w:val="24"/>
          <w:szCs w:val="24"/>
        </w:rPr>
      </w:pPr>
      <w:r>
        <w:rPr>
          <w:rFonts w:ascii="Times New Roman" w:hAnsi="Times New Roman"/>
          <w:bCs w:val="0"/>
          <w:color w:val="auto"/>
          <w:sz w:val="24"/>
          <w:szCs w:val="24"/>
        </w:rPr>
        <w:t>МЕСТНЫЕ  НОРМАТИВЫ</w:t>
      </w:r>
      <w:r w:rsidRPr="002A45C4">
        <w:rPr>
          <w:rFonts w:ascii="Times New Roman" w:hAnsi="Times New Roman"/>
          <w:bCs w:val="0"/>
          <w:color w:val="auto"/>
          <w:sz w:val="24"/>
          <w:szCs w:val="24"/>
        </w:rPr>
        <w:br/>
        <w:t xml:space="preserve">градостроительного проектирования </w:t>
      </w:r>
      <w:r>
        <w:rPr>
          <w:rFonts w:ascii="Times New Roman" w:hAnsi="Times New Roman"/>
          <w:bCs w:val="0"/>
          <w:color w:val="auto"/>
          <w:sz w:val="24"/>
          <w:szCs w:val="24"/>
        </w:rPr>
        <w:t xml:space="preserve">городского поселения - город Семилуки Семилукского муниципального района </w:t>
      </w:r>
      <w:r w:rsidRPr="002A45C4">
        <w:rPr>
          <w:rFonts w:ascii="Times New Roman" w:hAnsi="Times New Roman"/>
          <w:bCs w:val="0"/>
          <w:color w:val="auto"/>
          <w:sz w:val="24"/>
          <w:szCs w:val="24"/>
        </w:rPr>
        <w:t>Воронежской области</w:t>
      </w:r>
    </w:p>
    <w:p w:rsidR="00441310" w:rsidRPr="00011BCF" w:rsidRDefault="00441310" w:rsidP="00A82B20">
      <w:pPr>
        <w:pStyle w:val="TOCHeading"/>
        <w:spacing w:before="0"/>
        <w:jc w:val="center"/>
        <w:rPr>
          <w:rFonts w:ascii="Times New Roman" w:hAnsi="Times New Roman"/>
          <w:bCs w:val="0"/>
          <w:color w:val="auto"/>
          <w:sz w:val="24"/>
          <w:szCs w:val="24"/>
        </w:rPr>
      </w:pPr>
      <w:r w:rsidRPr="00011BCF">
        <w:rPr>
          <w:rFonts w:ascii="Times New Roman" w:hAnsi="Times New Roman"/>
          <w:bCs w:val="0"/>
          <w:color w:val="auto"/>
          <w:sz w:val="24"/>
          <w:szCs w:val="24"/>
        </w:rPr>
        <w:t>Том I</w:t>
      </w:r>
    </w:p>
    <w:p w:rsidR="00441310" w:rsidRPr="00011BCF" w:rsidRDefault="00441310" w:rsidP="00A82B20">
      <w:pPr>
        <w:pStyle w:val="TOCHeading"/>
        <w:spacing w:before="0"/>
        <w:jc w:val="center"/>
        <w:rPr>
          <w:rFonts w:ascii="Times New Roman" w:hAnsi="Times New Roman"/>
          <w:bCs w:val="0"/>
          <w:color w:val="auto"/>
          <w:sz w:val="24"/>
          <w:szCs w:val="24"/>
        </w:rPr>
      </w:pPr>
      <w:r w:rsidRPr="00011BCF">
        <w:rPr>
          <w:rFonts w:ascii="Times New Roman" w:hAnsi="Times New Roman"/>
          <w:bCs w:val="0"/>
          <w:color w:val="auto"/>
          <w:sz w:val="24"/>
          <w:szCs w:val="24"/>
        </w:rPr>
        <w:t>Утверждаемая часть</w:t>
      </w:r>
    </w:p>
    <w:p w:rsidR="00441310" w:rsidRPr="002A45C4" w:rsidRDefault="00441310" w:rsidP="00A82B20">
      <w:pPr>
        <w:pStyle w:val="TOCHeading"/>
        <w:spacing w:before="0"/>
        <w:jc w:val="center"/>
        <w:rPr>
          <w:rFonts w:ascii="Times New Roman" w:hAnsi="Times New Roman"/>
          <w:b w:val="0"/>
          <w:color w:val="auto"/>
          <w:sz w:val="24"/>
          <w:szCs w:val="24"/>
        </w:rPr>
      </w:pPr>
    </w:p>
    <w:p w:rsidR="00441310" w:rsidRDefault="00441310" w:rsidP="00A82B20">
      <w:pPr>
        <w:pStyle w:val="TOCHeading"/>
        <w:spacing w:before="0"/>
        <w:jc w:val="center"/>
        <w:rPr>
          <w:rFonts w:ascii="Times New Roman" w:hAnsi="Times New Roman"/>
          <w:b w:val="0"/>
          <w:color w:val="auto"/>
          <w:sz w:val="24"/>
          <w:szCs w:val="24"/>
        </w:rPr>
      </w:pPr>
      <w:r w:rsidRPr="002A45C4">
        <w:rPr>
          <w:rFonts w:ascii="Times New Roman" w:hAnsi="Times New Roman"/>
          <w:b w:val="0"/>
          <w:color w:val="auto"/>
          <w:sz w:val="24"/>
          <w:szCs w:val="24"/>
        </w:rPr>
        <w:t>Содержание</w:t>
      </w:r>
    </w:p>
    <w:p w:rsidR="00441310" w:rsidRPr="003A4CE5" w:rsidRDefault="00441310" w:rsidP="00A82B20">
      <w:pPr>
        <w:pStyle w:val="TOC1"/>
        <w:tabs>
          <w:tab w:val="right" w:leader="dot" w:pos="9345"/>
        </w:tabs>
        <w:spacing w:after="0" w:line="240" w:lineRule="auto"/>
        <w:rPr>
          <w:rFonts w:ascii="Times New Roman" w:hAnsi="Times New Roman"/>
          <w:noProof/>
          <w:sz w:val="24"/>
          <w:szCs w:val="24"/>
          <w:lang w:eastAsia="ru-RU"/>
        </w:rPr>
      </w:pPr>
      <w:r w:rsidRPr="003A4CE5">
        <w:rPr>
          <w:rFonts w:ascii="Times New Roman" w:hAnsi="Times New Roman"/>
          <w:sz w:val="24"/>
          <w:szCs w:val="24"/>
        </w:rPr>
        <w:fldChar w:fldCharType="begin"/>
      </w:r>
      <w:r w:rsidRPr="003A4CE5">
        <w:rPr>
          <w:rFonts w:ascii="Times New Roman" w:hAnsi="Times New Roman"/>
          <w:sz w:val="24"/>
          <w:szCs w:val="24"/>
        </w:rPr>
        <w:instrText xml:space="preserve"> TOC \o "1-3" \h \z \u </w:instrText>
      </w:r>
      <w:r w:rsidRPr="003A4CE5">
        <w:rPr>
          <w:rFonts w:ascii="Times New Roman" w:hAnsi="Times New Roman"/>
          <w:sz w:val="24"/>
          <w:szCs w:val="24"/>
        </w:rPr>
        <w:fldChar w:fldCharType="separate"/>
      </w:r>
      <w:hyperlink w:anchor="_Toc406701114" w:history="1">
        <w:r w:rsidRPr="003A4CE5">
          <w:rPr>
            <w:rStyle w:val="Hyperlink"/>
            <w:rFonts w:ascii="Times New Roman" w:hAnsi="Times New Roman"/>
            <w:noProof/>
            <w:sz w:val="24"/>
            <w:szCs w:val="24"/>
            <w:lang w:eastAsia="ru-RU"/>
          </w:rPr>
          <w:t>ВВЕДЕНИЕ</w:t>
        </w:r>
        <w:r w:rsidRPr="003A4CE5">
          <w:rPr>
            <w:rFonts w:ascii="Times New Roman" w:hAnsi="Times New Roman"/>
            <w:noProof/>
            <w:webHidden/>
            <w:sz w:val="24"/>
            <w:szCs w:val="24"/>
          </w:rPr>
          <w:tab/>
        </w:r>
        <w:r>
          <w:rPr>
            <w:rFonts w:ascii="Times New Roman" w:hAnsi="Times New Roman"/>
            <w:noProof/>
            <w:webHidden/>
            <w:sz w:val="24"/>
            <w:szCs w:val="24"/>
          </w:rPr>
          <w:t>4</w:t>
        </w:r>
      </w:hyperlink>
    </w:p>
    <w:p w:rsidR="00441310" w:rsidRPr="003A4CE5"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15" w:history="1">
        <w:r w:rsidRPr="003A4CE5">
          <w:rPr>
            <w:rStyle w:val="Hyperlink"/>
            <w:rFonts w:ascii="Times New Roman" w:hAnsi="Times New Roman"/>
            <w:noProof/>
            <w:sz w:val="24"/>
            <w:szCs w:val="24"/>
            <w:lang w:eastAsia="ru-RU"/>
          </w:rPr>
          <w:t>1.</w:t>
        </w:r>
        <w:r w:rsidRPr="003A4CE5">
          <w:rPr>
            <w:rFonts w:ascii="Times New Roman" w:hAnsi="Times New Roman"/>
            <w:noProof/>
            <w:sz w:val="24"/>
            <w:szCs w:val="24"/>
            <w:lang w:eastAsia="ru-RU"/>
          </w:rPr>
          <w:tab/>
        </w:r>
        <w:r w:rsidRPr="003A4CE5">
          <w:rPr>
            <w:rStyle w:val="Hyperlink"/>
            <w:rFonts w:ascii="Times New Roman" w:hAnsi="Times New Roman"/>
            <w:noProof/>
            <w:sz w:val="24"/>
            <w:szCs w:val="24"/>
            <w:lang w:eastAsia="ru-RU"/>
          </w:rPr>
          <w:t>ОБЛАСТЬ ПРИМЕНЕНИЯ</w:t>
        </w:r>
        <w:r w:rsidRPr="003A4CE5">
          <w:rPr>
            <w:rFonts w:ascii="Times New Roman" w:hAnsi="Times New Roman"/>
            <w:noProof/>
            <w:webHidden/>
            <w:sz w:val="24"/>
            <w:szCs w:val="24"/>
          </w:rPr>
          <w:tab/>
        </w:r>
        <w:r>
          <w:rPr>
            <w:rFonts w:ascii="Times New Roman" w:hAnsi="Times New Roman"/>
            <w:noProof/>
            <w:webHidden/>
            <w:sz w:val="24"/>
            <w:szCs w:val="24"/>
          </w:rPr>
          <w:t>5</w:t>
        </w:r>
      </w:hyperlink>
    </w:p>
    <w:p w:rsidR="00441310" w:rsidRPr="003A4CE5"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16" w:history="1">
        <w:r w:rsidRPr="003A4CE5">
          <w:rPr>
            <w:rStyle w:val="Hyperlink"/>
            <w:rFonts w:ascii="Times New Roman" w:hAnsi="Times New Roman"/>
            <w:noProof/>
            <w:sz w:val="24"/>
            <w:szCs w:val="24"/>
            <w:lang w:eastAsia="ru-RU"/>
          </w:rPr>
          <w:t>1.1.</w:t>
        </w:r>
        <w:r w:rsidRPr="003A4CE5">
          <w:rPr>
            <w:rFonts w:ascii="Times New Roman" w:hAnsi="Times New Roman"/>
            <w:noProof/>
            <w:sz w:val="24"/>
            <w:szCs w:val="24"/>
            <w:lang w:eastAsia="ru-RU"/>
          </w:rPr>
          <w:tab/>
        </w:r>
        <w:r w:rsidRPr="003A4CE5">
          <w:rPr>
            <w:rStyle w:val="Hyperlink"/>
            <w:rFonts w:ascii="Times New Roman" w:hAnsi="Times New Roman"/>
            <w:noProof/>
            <w:sz w:val="24"/>
            <w:szCs w:val="24"/>
            <w:lang w:eastAsia="ru-RU"/>
          </w:rPr>
          <w:t>Понятие местных нормативов градостроительного проектирования</w:t>
        </w:r>
        <w:r w:rsidRPr="003A4CE5">
          <w:rPr>
            <w:rFonts w:ascii="Times New Roman" w:hAnsi="Times New Roman"/>
            <w:noProof/>
            <w:webHidden/>
            <w:sz w:val="24"/>
            <w:szCs w:val="24"/>
          </w:rPr>
          <w:tab/>
        </w:r>
        <w:r>
          <w:rPr>
            <w:rFonts w:ascii="Times New Roman" w:hAnsi="Times New Roman"/>
            <w:noProof/>
            <w:webHidden/>
            <w:sz w:val="24"/>
            <w:szCs w:val="24"/>
          </w:rPr>
          <w:t>5</w:t>
        </w:r>
      </w:hyperlink>
    </w:p>
    <w:p w:rsidR="00441310" w:rsidRPr="0010219A" w:rsidRDefault="00441310" w:rsidP="00A82B20">
      <w:pPr>
        <w:pStyle w:val="TOC2"/>
        <w:tabs>
          <w:tab w:val="right" w:leader="dot" w:pos="9345"/>
        </w:tabs>
        <w:spacing w:after="0" w:line="240" w:lineRule="auto"/>
        <w:rPr>
          <w:rFonts w:ascii="Times New Roman" w:hAnsi="Times New Roman"/>
          <w:noProof/>
          <w:sz w:val="24"/>
          <w:szCs w:val="24"/>
          <w:lang w:eastAsia="ru-RU"/>
        </w:rPr>
      </w:pPr>
      <w:hyperlink w:anchor="_Toc406701117" w:history="1">
        <w:r w:rsidRPr="0010219A">
          <w:rPr>
            <w:rStyle w:val="Hyperlink"/>
            <w:rFonts w:ascii="Times New Roman" w:hAnsi="Times New Roman"/>
            <w:noProof/>
            <w:sz w:val="24"/>
            <w:szCs w:val="24"/>
            <w:lang w:eastAsia="ru-RU"/>
          </w:rPr>
          <w:t>1.2.     Содержание местных нормативов градостроительного проектирования</w:t>
        </w:r>
        <w:r w:rsidRPr="0010219A">
          <w:rPr>
            <w:rFonts w:ascii="Times New Roman" w:hAnsi="Times New Roman"/>
            <w:noProof/>
            <w:webHidden/>
            <w:sz w:val="24"/>
            <w:szCs w:val="24"/>
          </w:rPr>
          <w:tab/>
        </w:r>
        <w:r>
          <w:rPr>
            <w:rFonts w:ascii="Times New Roman" w:hAnsi="Times New Roman"/>
            <w:noProof/>
            <w:webHidden/>
            <w:sz w:val="24"/>
            <w:szCs w:val="24"/>
          </w:rPr>
          <w:t>5</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18" w:history="1">
        <w:r w:rsidRPr="0010219A">
          <w:rPr>
            <w:rStyle w:val="Hyperlink"/>
            <w:rFonts w:ascii="Times New Roman" w:hAnsi="Times New Roman"/>
            <w:noProof/>
            <w:sz w:val="24"/>
            <w:szCs w:val="24"/>
            <w:lang w:eastAsia="ru-RU"/>
          </w:rPr>
          <w:t>1.3.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Назначение и область применения</w:t>
        </w:r>
        <w:r w:rsidRPr="0010219A">
          <w:rPr>
            <w:rFonts w:ascii="Times New Roman" w:hAnsi="Times New Roman"/>
            <w:noProof/>
            <w:webHidden/>
            <w:sz w:val="24"/>
            <w:szCs w:val="24"/>
          </w:rPr>
          <w:tab/>
          <w:t>6</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19" w:history="1">
        <w:r w:rsidRPr="0010219A">
          <w:rPr>
            <w:rStyle w:val="Hyperlink"/>
            <w:rFonts w:ascii="Times New Roman" w:hAnsi="Times New Roman"/>
            <w:noProof/>
            <w:sz w:val="24"/>
            <w:szCs w:val="24"/>
            <w:lang w:eastAsia="ru-RU"/>
          </w:rPr>
          <w:t>1.4.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Правила применения</w:t>
        </w:r>
        <w:r w:rsidRPr="0010219A">
          <w:rPr>
            <w:rFonts w:ascii="Times New Roman" w:hAnsi="Times New Roman"/>
            <w:noProof/>
            <w:webHidden/>
            <w:sz w:val="24"/>
            <w:szCs w:val="24"/>
          </w:rPr>
          <w:tab/>
          <w:t>6</w:t>
        </w:r>
      </w:hyperlink>
    </w:p>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20" w:history="1">
        <w:r w:rsidRPr="0010219A">
          <w:rPr>
            <w:rStyle w:val="Hyperlink"/>
            <w:rFonts w:ascii="Times New Roman" w:hAnsi="Times New Roman"/>
            <w:noProof/>
            <w:sz w:val="24"/>
            <w:szCs w:val="24"/>
            <w:lang w:eastAsia="ru-RU"/>
          </w:rPr>
          <w:t>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 xml:space="preserve">КОНЦЕПЦИЯ РАЗВИТИЯ И ПЛАНИРОВОЧНАЯ ОРГАНИЗАЦИЯ ТЕРРИТОРИИ </w:t>
        </w:r>
        <w:r>
          <w:rPr>
            <w:rStyle w:val="Hyperlink"/>
            <w:rFonts w:ascii="Times New Roman" w:hAnsi="Times New Roman"/>
            <w:noProof/>
            <w:sz w:val="24"/>
            <w:szCs w:val="24"/>
            <w:lang w:eastAsia="ru-RU"/>
          </w:rPr>
          <w:t xml:space="preserve"> </w:t>
        </w:r>
        <w:r w:rsidRPr="00165ABD">
          <w:rPr>
            <w:rStyle w:val="Heading3Char"/>
            <w:b w:val="0"/>
            <w:sz w:val="28"/>
            <w:szCs w:val="28"/>
            <w:lang w:val="ru-RU"/>
          </w:rPr>
          <w:t>городского поселения-город Семилуки</w:t>
        </w:r>
        <w:r>
          <w:rPr>
            <w:rStyle w:val="Hyperlink"/>
            <w:rFonts w:ascii="Times New Roman" w:hAnsi="Times New Roman"/>
            <w:noProof/>
            <w:sz w:val="24"/>
            <w:szCs w:val="24"/>
            <w:lang w:eastAsia="ru-RU"/>
          </w:rPr>
          <w:t xml:space="preserve"> </w:t>
        </w:r>
        <w:r w:rsidRPr="0010219A">
          <w:rPr>
            <w:rStyle w:val="Hyperlink"/>
            <w:rFonts w:ascii="Times New Roman" w:hAnsi="Times New Roman"/>
            <w:noProof/>
            <w:sz w:val="24"/>
            <w:szCs w:val="24"/>
            <w:lang w:eastAsia="ru-RU"/>
          </w:rPr>
          <w:t xml:space="preserve">СЕМИЛУКСКОГО МУНИЦИПАЛЬНОГО РАЙОНА ВОРОНЕЖСКОЙ ОБЛАСТИ … …7                                                                    </w:t>
        </w:r>
      </w:hyperlink>
    </w:p>
    <w:p w:rsidR="00441310" w:rsidRPr="0010219A" w:rsidRDefault="00441310" w:rsidP="00A82B20">
      <w:pPr>
        <w:pStyle w:val="TOC2"/>
        <w:tabs>
          <w:tab w:val="right" w:leader="dot" w:pos="9345"/>
        </w:tabs>
        <w:spacing w:after="0" w:line="240" w:lineRule="auto"/>
        <w:rPr>
          <w:rFonts w:ascii="Times New Roman" w:hAnsi="Times New Roman"/>
          <w:noProof/>
          <w:sz w:val="24"/>
          <w:szCs w:val="24"/>
          <w:lang w:eastAsia="ru-RU"/>
        </w:rPr>
      </w:pPr>
      <w:hyperlink w:anchor="_Toc406701121" w:history="1">
        <w:r w:rsidRPr="0010219A">
          <w:rPr>
            <w:rStyle w:val="Hyperlink"/>
            <w:rFonts w:ascii="Times New Roman" w:hAnsi="Times New Roman"/>
            <w:bCs/>
            <w:noProof/>
            <w:sz w:val="24"/>
            <w:szCs w:val="24"/>
            <w:lang w:eastAsia="ru-RU"/>
          </w:rPr>
          <w:t>2.1. Общие положения</w:t>
        </w:r>
        <w:r w:rsidRPr="0010219A">
          <w:rPr>
            <w:rFonts w:ascii="Times New Roman" w:hAnsi="Times New Roman"/>
            <w:noProof/>
            <w:webHidden/>
            <w:sz w:val="24"/>
            <w:szCs w:val="24"/>
          </w:rPr>
          <w:tab/>
          <w:t>7</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22" w:history="1">
        <w:r w:rsidRPr="0010219A">
          <w:rPr>
            <w:rStyle w:val="Hyperlink"/>
            <w:rFonts w:ascii="Times New Roman" w:hAnsi="Times New Roman"/>
            <w:bCs/>
            <w:noProof/>
            <w:sz w:val="24"/>
            <w:szCs w:val="24"/>
            <w:lang w:eastAsia="ru-RU"/>
          </w:rPr>
          <w:t>2.2.</w:t>
        </w:r>
        <w:r w:rsidRPr="0010219A">
          <w:rPr>
            <w:rFonts w:ascii="Times New Roman" w:hAnsi="Times New Roman"/>
            <w:noProof/>
            <w:sz w:val="24"/>
            <w:szCs w:val="24"/>
            <w:lang w:eastAsia="ru-RU"/>
          </w:rPr>
          <w:tab/>
        </w:r>
        <w:r w:rsidRPr="0010219A">
          <w:rPr>
            <w:rStyle w:val="Hyperlink"/>
            <w:rFonts w:ascii="Times New Roman" w:hAnsi="Times New Roman"/>
            <w:bCs/>
            <w:noProof/>
            <w:sz w:val="24"/>
            <w:szCs w:val="24"/>
            <w:lang w:eastAsia="ru-RU"/>
          </w:rPr>
          <w:t>Документы территориального планирования</w:t>
        </w:r>
        <w:r w:rsidRPr="0010219A">
          <w:rPr>
            <w:rFonts w:ascii="Times New Roman" w:hAnsi="Times New Roman"/>
            <w:noProof/>
            <w:webHidden/>
            <w:sz w:val="24"/>
            <w:szCs w:val="24"/>
          </w:rPr>
          <w:tab/>
          <w:t>8</w:t>
        </w:r>
      </w:hyperlink>
      <w:r w:rsidRPr="0010219A">
        <w:rPr>
          <w:rFonts w:ascii="Times New Roman" w:hAnsi="Times New Roman"/>
          <w:noProof/>
          <w:sz w:val="24"/>
          <w:szCs w:val="24"/>
          <w:lang w:eastAsia="ru-RU"/>
        </w:rPr>
        <w:t xml:space="preserve"> </w:t>
      </w:r>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24" w:history="1">
        <w:r w:rsidRPr="0010219A">
          <w:rPr>
            <w:rStyle w:val="Hyperlink"/>
            <w:rFonts w:ascii="Times New Roman" w:hAnsi="Times New Roman"/>
            <w:bCs/>
            <w:noProof/>
            <w:sz w:val="24"/>
            <w:szCs w:val="24"/>
            <w:lang w:eastAsia="ru-RU"/>
          </w:rPr>
          <w:t>2.3.</w:t>
        </w:r>
        <w:r w:rsidRPr="0010219A">
          <w:rPr>
            <w:rFonts w:ascii="Times New Roman" w:hAnsi="Times New Roman"/>
            <w:noProof/>
            <w:sz w:val="24"/>
            <w:szCs w:val="24"/>
            <w:lang w:eastAsia="ru-RU"/>
          </w:rPr>
          <w:tab/>
        </w:r>
        <w:r w:rsidRPr="0010219A">
          <w:rPr>
            <w:rStyle w:val="Hyperlink"/>
            <w:rFonts w:ascii="Times New Roman" w:hAnsi="Times New Roman"/>
            <w:bCs/>
            <w:noProof/>
            <w:sz w:val="24"/>
            <w:szCs w:val="24"/>
            <w:lang w:eastAsia="ru-RU"/>
          </w:rPr>
          <w:t>Документация по планировке территории.  Проект планировки</w:t>
        </w:r>
        <w:r w:rsidRPr="0010219A">
          <w:rPr>
            <w:rFonts w:ascii="Times New Roman" w:hAnsi="Times New Roman"/>
            <w:noProof/>
            <w:webHidden/>
            <w:sz w:val="24"/>
            <w:szCs w:val="24"/>
          </w:rPr>
          <w:tab/>
        </w:r>
        <w:r>
          <w:rPr>
            <w:rFonts w:ascii="Times New Roman" w:hAnsi="Times New Roman"/>
            <w:noProof/>
            <w:webHidden/>
            <w:sz w:val="24"/>
            <w:szCs w:val="24"/>
          </w:rPr>
          <w:t>10</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25" w:history="1">
        <w:r w:rsidRPr="0010219A">
          <w:rPr>
            <w:rStyle w:val="Hyperlink"/>
            <w:rFonts w:ascii="Times New Roman" w:hAnsi="Times New Roman"/>
            <w:bCs/>
            <w:noProof/>
            <w:sz w:val="24"/>
            <w:szCs w:val="24"/>
            <w:lang w:eastAsia="ru-RU"/>
          </w:rPr>
          <w:t>2.4.</w:t>
        </w:r>
        <w:r w:rsidRPr="0010219A">
          <w:rPr>
            <w:rFonts w:ascii="Times New Roman" w:hAnsi="Times New Roman"/>
            <w:noProof/>
            <w:sz w:val="24"/>
            <w:szCs w:val="24"/>
            <w:lang w:eastAsia="ru-RU"/>
          </w:rPr>
          <w:tab/>
        </w:r>
        <w:r w:rsidRPr="0010219A">
          <w:rPr>
            <w:rStyle w:val="Hyperlink"/>
            <w:rFonts w:ascii="Times New Roman" w:hAnsi="Times New Roman"/>
            <w:bCs/>
            <w:noProof/>
            <w:sz w:val="24"/>
            <w:szCs w:val="24"/>
            <w:lang w:eastAsia="ru-RU"/>
          </w:rPr>
          <w:t>Проект межевания</w:t>
        </w:r>
        <w:r w:rsidRPr="0010219A">
          <w:rPr>
            <w:rFonts w:ascii="Times New Roman" w:hAnsi="Times New Roman"/>
            <w:noProof/>
            <w:webHidden/>
            <w:sz w:val="24"/>
            <w:szCs w:val="24"/>
          </w:rPr>
          <w:tab/>
          <w:t>10</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26" w:history="1">
        <w:r w:rsidRPr="0010219A">
          <w:rPr>
            <w:rStyle w:val="Hyperlink"/>
            <w:rFonts w:ascii="Times New Roman" w:hAnsi="Times New Roman"/>
            <w:bCs/>
            <w:noProof/>
            <w:sz w:val="24"/>
            <w:szCs w:val="24"/>
            <w:lang w:eastAsia="ru-RU"/>
          </w:rPr>
          <w:t>2.5.</w:t>
        </w:r>
        <w:r w:rsidRPr="0010219A">
          <w:rPr>
            <w:rFonts w:ascii="Times New Roman" w:hAnsi="Times New Roman"/>
            <w:noProof/>
            <w:sz w:val="24"/>
            <w:szCs w:val="24"/>
            <w:lang w:eastAsia="ru-RU"/>
          </w:rPr>
          <w:tab/>
        </w:r>
        <w:r w:rsidRPr="0010219A">
          <w:rPr>
            <w:rStyle w:val="Hyperlink"/>
            <w:rFonts w:ascii="Times New Roman" w:hAnsi="Times New Roman"/>
            <w:bCs/>
            <w:noProof/>
            <w:sz w:val="24"/>
            <w:szCs w:val="24"/>
            <w:lang w:eastAsia="ru-RU"/>
          </w:rPr>
          <w:t>Обеспечение доступности жилых объектов и объектов социальной инфраструктуры для инвалидов и маломобильных групп населения</w:t>
        </w:r>
        <w:r w:rsidRPr="0010219A">
          <w:rPr>
            <w:rFonts w:ascii="Times New Roman" w:hAnsi="Times New Roman"/>
            <w:noProof/>
            <w:webHidden/>
            <w:sz w:val="24"/>
            <w:szCs w:val="24"/>
          </w:rPr>
          <w:tab/>
        </w:r>
        <w:r>
          <w:rPr>
            <w:rFonts w:ascii="Times New Roman" w:hAnsi="Times New Roman"/>
            <w:noProof/>
            <w:webHidden/>
            <w:sz w:val="24"/>
            <w:szCs w:val="24"/>
          </w:rPr>
          <w:t>10</w:t>
        </w:r>
      </w:hyperlink>
    </w:p>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27" w:history="1">
        <w:r w:rsidRPr="0010219A">
          <w:rPr>
            <w:rStyle w:val="Hyperlink"/>
            <w:rFonts w:ascii="Times New Roman" w:hAnsi="Times New Roman"/>
            <w:noProof/>
            <w:sz w:val="24"/>
            <w:szCs w:val="24"/>
            <w:lang w:eastAsia="ru-RU"/>
          </w:rPr>
          <w:t>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ЖИЛЫЕ ЗОНЫ</w:t>
        </w:r>
        <w:r w:rsidRPr="0010219A">
          <w:rPr>
            <w:rFonts w:ascii="Times New Roman" w:hAnsi="Times New Roman"/>
            <w:noProof/>
            <w:webHidden/>
            <w:sz w:val="24"/>
            <w:szCs w:val="24"/>
          </w:rPr>
          <w:tab/>
          <w:t>12</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28" w:history="1">
        <w:r w:rsidRPr="0010219A">
          <w:rPr>
            <w:rStyle w:val="Hyperlink"/>
            <w:rFonts w:ascii="Times New Roman" w:hAnsi="Times New Roman"/>
            <w:bCs/>
            <w:noProof/>
            <w:sz w:val="24"/>
            <w:szCs w:val="24"/>
            <w:lang w:eastAsia="ru-RU"/>
          </w:rPr>
          <w:t>3.1.</w:t>
        </w:r>
        <w:r w:rsidRPr="0010219A">
          <w:rPr>
            <w:rFonts w:ascii="Times New Roman" w:hAnsi="Times New Roman"/>
            <w:noProof/>
            <w:sz w:val="24"/>
            <w:szCs w:val="24"/>
            <w:lang w:eastAsia="ru-RU"/>
          </w:rPr>
          <w:tab/>
        </w:r>
        <w:r w:rsidRPr="0010219A">
          <w:rPr>
            <w:rStyle w:val="Hyperlink"/>
            <w:rFonts w:ascii="Times New Roman" w:hAnsi="Times New Roman"/>
            <w:bCs/>
            <w:noProof/>
            <w:sz w:val="24"/>
            <w:szCs w:val="24"/>
            <w:lang w:eastAsia="ru-RU"/>
          </w:rPr>
          <w:t>Общие положения</w:t>
        </w:r>
        <w:r w:rsidRPr="0010219A">
          <w:rPr>
            <w:rFonts w:ascii="Times New Roman" w:hAnsi="Times New Roman"/>
            <w:noProof/>
            <w:webHidden/>
            <w:sz w:val="24"/>
            <w:szCs w:val="24"/>
          </w:rPr>
          <w:tab/>
          <w:t>12</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29" w:history="1">
        <w:r w:rsidRPr="0010219A">
          <w:rPr>
            <w:rStyle w:val="Hyperlink"/>
            <w:rFonts w:ascii="Times New Roman" w:hAnsi="Times New Roman"/>
            <w:noProof/>
            <w:sz w:val="24"/>
            <w:szCs w:val="24"/>
          </w:rPr>
          <w:t>3.2.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Нормативные параметры застройки жилых зон</w:t>
        </w:r>
        <w:r w:rsidRPr="0010219A">
          <w:rPr>
            <w:rFonts w:ascii="Times New Roman" w:hAnsi="Times New Roman"/>
            <w:noProof/>
            <w:webHidden/>
            <w:sz w:val="24"/>
            <w:szCs w:val="24"/>
          </w:rPr>
          <w:tab/>
          <w:t>14</w:t>
        </w:r>
      </w:hyperlink>
    </w:p>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30" w:history="1">
        <w:r w:rsidRPr="0010219A">
          <w:rPr>
            <w:rStyle w:val="Hyperlink"/>
            <w:rFonts w:ascii="Times New Roman" w:hAnsi="Times New Roman"/>
            <w:noProof/>
            <w:sz w:val="24"/>
            <w:szCs w:val="24"/>
            <w:lang w:eastAsia="ru-RU"/>
          </w:rPr>
          <w:t>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ОБЩЕСТВЕННО-ДЕЛОВЫЕ ЗОНЫ</w:t>
        </w:r>
        <w:r w:rsidRPr="0010219A">
          <w:rPr>
            <w:rFonts w:ascii="Times New Roman" w:hAnsi="Times New Roman"/>
            <w:noProof/>
            <w:webHidden/>
            <w:sz w:val="24"/>
            <w:szCs w:val="24"/>
          </w:rPr>
          <w:tab/>
          <w:t>19</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31" w:history="1">
        <w:r w:rsidRPr="0010219A">
          <w:rPr>
            <w:rStyle w:val="Hyperlink"/>
            <w:rFonts w:ascii="Times New Roman" w:hAnsi="Times New Roman"/>
            <w:noProof/>
            <w:sz w:val="24"/>
            <w:szCs w:val="24"/>
          </w:rPr>
          <w:t>4.1.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Общие положения</w:t>
        </w:r>
        <w:r w:rsidRPr="0010219A">
          <w:rPr>
            <w:rFonts w:ascii="Times New Roman" w:hAnsi="Times New Roman"/>
            <w:noProof/>
            <w:webHidden/>
            <w:sz w:val="24"/>
            <w:szCs w:val="24"/>
          </w:rPr>
          <w:tab/>
          <w:t>19</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32" w:history="1">
        <w:r w:rsidRPr="0010219A">
          <w:rPr>
            <w:rStyle w:val="Hyperlink"/>
            <w:rFonts w:ascii="Times New Roman" w:hAnsi="Times New Roman"/>
            <w:noProof/>
            <w:sz w:val="24"/>
            <w:szCs w:val="24"/>
          </w:rPr>
          <w:t>4.2.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Нормативные параметры застройки общественно-деловой зоны</w:t>
        </w:r>
        <w:r w:rsidRPr="0010219A">
          <w:rPr>
            <w:rFonts w:ascii="Times New Roman" w:hAnsi="Times New Roman"/>
            <w:noProof/>
            <w:webHidden/>
            <w:sz w:val="24"/>
            <w:szCs w:val="24"/>
          </w:rPr>
          <w:tab/>
          <w:t>19</w:t>
        </w:r>
      </w:hyperlink>
    </w:p>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33" w:history="1">
        <w:r w:rsidRPr="0010219A">
          <w:rPr>
            <w:rStyle w:val="Hyperlink"/>
            <w:rFonts w:ascii="Times New Roman" w:hAnsi="Times New Roman"/>
            <w:noProof/>
            <w:sz w:val="24"/>
            <w:szCs w:val="24"/>
            <w:lang w:eastAsia="ru-RU"/>
          </w:rPr>
          <w:t>5.</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ПРОИЗВОДСТВЕННЫЕ ЗОНЫ</w:t>
        </w:r>
        <w:r w:rsidRPr="0010219A">
          <w:rPr>
            <w:rFonts w:ascii="Times New Roman" w:hAnsi="Times New Roman"/>
            <w:noProof/>
            <w:webHidden/>
            <w:sz w:val="24"/>
            <w:szCs w:val="24"/>
          </w:rPr>
          <w:tab/>
          <w:t>20</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34" w:history="1">
        <w:r w:rsidRPr="0010219A">
          <w:rPr>
            <w:rStyle w:val="Hyperlink"/>
            <w:rFonts w:ascii="Times New Roman" w:hAnsi="Times New Roman"/>
            <w:noProof/>
            <w:sz w:val="24"/>
            <w:szCs w:val="24"/>
          </w:rPr>
          <w:t>5.1.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Общие положения</w:t>
        </w:r>
        <w:r w:rsidRPr="0010219A">
          <w:rPr>
            <w:rFonts w:ascii="Times New Roman" w:hAnsi="Times New Roman"/>
            <w:noProof/>
            <w:webHidden/>
            <w:sz w:val="24"/>
            <w:szCs w:val="24"/>
          </w:rPr>
          <w:tab/>
          <w:t>20</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37" w:history="1">
        <w:r w:rsidRPr="0010219A">
          <w:rPr>
            <w:rStyle w:val="Hyperlink"/>
            <w:rFonts w:ascii="Times New Roman" w:hAnsi="Times New Roman"/>
            <w:noProof/>
            <w:sz w:val="24"/>
            <w:szCs w:val="24"/>
          </w:rPr>
          <w:t>5.2.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Производственная зона сельского населенного пункта</w:t>
        </w:r>
        <w:r w:rsidRPr="0010219A">
          <w:rPr>
            <w:rFonts w:ascii="Times New Roman" w:hAnsi="Times New Roman"/>
            <w:noProof/>
            <w:webHidden/>
            <w:sz w:val="24"/>
            <w:szCs w:val="24"/>
          </w:rPr>
          <w:tab/>
          <w:t>22</w:t>
        </w:r>
      </w:hyperlink>
    </w:p>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39" w:history="1">
        <w:r w:rsidRPr="0010219A">
          <w:rPr>
            <w:rStyle w:val="Hyperlink"/>
            <w:rFonts w:ascii="Times New Roman" w:hAnsi="Times New Roman"/>
            <w:noProof/>
            <w:sz w:val="24"/>
            <w:szCs w:val="24"/>
            <w:lang w:eastAsia="ru-RU"/>
          </w:rPr>
          <w:t>6.</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ЗОНЫ СПЕЦИАЛЬНОГО НАЗНАЧЕНИЯ</w:t>
        </w:r>
        <w:r w:rsidRPr="0010219A">
          <w:rPr>
            <w:rFonts w:ascii="Times New Roman" w:hAnsi="Times New Roman"/>
            <w:noProof/>
            <w:webHidden/>
            <w:sz w:val="24"/>
            <w:szCs w:val="24"/>
          </w:rPr>
          <w:tab/>
          <w:t>24</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40" w:history="1">
        <w:r w:rsidRPr="0010219A">
          <w:rPr>
            <w:rStyle w:val="Hyperlink"/>
            <w:rFonts w:ascii="Times New Roman" w:hAnsi="Times New Roman"/>
            <w:noProof/>
            <w:sz w:val="24"/>
            <w:szCs w:val="24"/>
          </w:rPr>
          <w:t>6.1.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Общие положения</w:t>
        </w:r>
        <w:r w:rsidRPr="0010219A">
          <w:rPr>
            <w:rFonts w:ascii="Times New Roman" w:hAnsi="Times New Roman"/>
            <w:noProof/>
            <w:webHidden/>
            <w:sz w:val="24"/>
            <w:szCs w:val="24"/>
          </w:rPr>
          <w:tab/>
          <w:t>24</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41" w:history="1">
        <w:r w:rsidRPr="0010219A">
          <w:rPr>
            <w:rStyle w:val="Hyperlink"/>
            <w:rFonts w:ascii="Times New Roman" w:hAnsi="Times New Roman"/>
            <w:noProof/>
            <w:sz w:val="24"/>
            <w:szCs w:val="24"/>
          </w:rPr>
          <w:t>6.2.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размещения кладбищ</w:t>
        </w:r>
        <w:r w:rsidRPr="0010219A">
          <w:rPr>
            <w:rFonts w:ascii="Times New Roman" w:hAnsi="Times New Roman"/>
            <w:noProof/>
            <w:webHidden/>
            <w:sz w:val="24"/>
            <w:szCs w:val="24"/>
          </w:rPr>
          <w:tab/>
          <w:t>25</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42" w:history="1">
        <w:r w:rsidRPr="0010219A">
          <w:rPr>
            <w:rStyle w:val="Hyperlink"/>
            <w:rFonts w:ascii="Times New Roman" w:hAnsi="Times New Roman"/>
            <w:noProof/>
            <w:sz w:val="24"/>
            <w:szCs w:val="24"/>
          </w:rPr>
          <w:t>6.3.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размещения скотомогильников</w:t>
        </w:r>
        <w:r w:rsidRPr="0010219A">
          <w:rPr>
            <w:rFonts w:ascii="Times New Roman" w:hAnsi="Times New Roman"/>
            <w:noProof/>
            <w:webHidden/>
            <w:sz w:val="24"/>
            <w:szCs w:val="24"/>
          </w:rPr>
          <w:tab/>
          <w:t>26</w:t>
        </w:r>
      </w:hyperlink>
    </w:p>
    <w:p w:rsidR="00441310" w:rsidRPr="0010219A" w:rsidRDefault="00441310" w:rsidP="00A82B20">
      <w:pPr>
        <w:pStyle w:val="TOC2"/>
        <w:tabs>
          <w:tab w:val="left" w:pos="880"/>
          <w:tab w:val="right" w:leader="dot" w:pos="9345"/>
        </w:tabs>
        <w:spacing w:after="0" w:line="240" w:lineRule="auto"/>
      </w:pPr>
      <w:hyperlink w:anchor="_Toc406701143" w:history="1">
        <w:r w:rsidRPr="0010219A">
          <w:rPr>
            <w:rStyle w:val="Hyperlink"/>
            <w:rFonts w:ascii="Times New Roman" w:hAnsi="Times New Roman"/>
            <w:noProof/>
            <w:sz w:val="24"/>
            <w:szCs w:val="24"/>
          </w:rPr>
          <w:t>6.4.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размещения объектов сферы обращения с  отходами</w:t>
        </w:r>
        <w:r w:rsidRPr="0010219A">
          <w:rPr>
            <w:rFonts w:ascii="Times New Roman" w:hAnsi="Times New Roman"/>
            <w:noProof/>
            <w:webHidden/>
            <w:sz w:val="24"/>
            <w:szCs w:val="24"/>
          </w:rPr>
          <w:tab/>
          <w:t>26</w:t>
        </w:r>
      </w:hyperlink>
    </w:p>
    <w:p w:rsidR="00441310" w:rsidRPr="0010219A" w:rsidRDefault="00441310" w:rsidP="00404462">
      <w:pPr>
        <w:pStyle w:val="TOC2"/>
        <w:tabs>
          <w:tab w:val="left" w:pos="880"/>
          <w:tab w:val="right" w:leader="dot" w:pos="9345"/>
        </w:tabs>
        <w:spacing w:after="0" w:line="240" w:lineRule="auto"/>
      </w:pPr>
      <w:hyperlink w:anchor="_Toc406701143" w:history="1">
        <w:r w:rsidRPr="0010219A">
          <w:rPr>
            <w:rStyle w:val="Hyperlink"/>
            <w:rFonts w:ascii="Times New Roman" w:hAnsi="Times New Roman"/>
            <w:noProof/>
            <w:sz w:val="24"/>
            <w:szCs w:val="24"/>
          </w:rPr>
          <w:t>6.5.</w:t>
        </w:r>
        <w:r w:rsidRPr="0010219A">
          <w:rPr>
            <w:noProof/>
            <w:lang w:eastAsia="ru-RU"/>
          </w:rPr>
          <w:tab/>
        </w:r>
        <w:r w:rsidRPr="0010219A">
          <w:rPr>
            <w:rStyle w:val="Hyperlink"/>
            <w:rFonts w:ascii="Times New Roman" w:hAnsi="Times New Roman"/>
            <w:noProof/>
            <w:sz w:val="24"/>
            <w:szCs w:val="24"/>
          </w:rPr>
          <w:t>Зоны военных и режимных объектов</w:t>
        </w:r>
        <w:r w:rsidRPr="0010219A">
          <w:rPr>
            <w:noProof/>
            <w:webHidden/>
          </w:rPr>
          <w:tab/>
        </w:r>
        <w:r w:rsidRPr="0010219A">
          <w:rPr>
            <w:rFonts w:ascii="Times New Roman" w:hAnsi="Times New Roman"/>
            <w:noProof/>
            <w:webHidden/>
            <w:sz w:val="24"/>
            <w:szCs w:val="24"/>
          </w:rPr>
          <w:t>28</w:t>
        </w:r>
      </w:hyperlink>
    </w:p>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45" w:history="1">
        <w:r w:rsidRPr="0010219A">
          <w:rPr>
            <w:rStyle w:val="Hyperlink"/>
            <w:rFonts w:ascii="Times New Roman" w:hAnsi="Times New Roman"/>
            <w:noProof/>
            <w:sz w:val="24"/>
            <w:szCs w:val="24"/>
            <w:lang w:eastAsia="ru-RU"/>
          </w:rPr>
          <w:t>7.</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ЗОНЫ СЕЛЬСКОХОЗЯЙСТВЕННОГО ИСПОЛЬЗОВАНИЯ</w:t>
        </w:r>
        <w:r w:rsidRPr="0010219A">
          <w:rPr>
            <w:rFonts w:ascii="Times New Roman" w:hAnsi="Times New Roman"/>
            <w:noProof/>
            <w:webHidden/>
            <w:sz w:val="24"/>
            <w:szCs w:val="24"/>
          </w:rPr>
          <w:tab/>
          <w:t>28</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46" w:history="1">
        <w:r w:rsidRPr="0010219A">
          <w:rPr>
            <w:rStyle w:val="Hyperlink"/>
            <w:rFonts w:ascii="Times New Roman" w:hAnsi="Times New Roman"/>
            <w:noProof/>
            <w:sz w:val="24"/>
            <w:szCs w:val="24"/>
          </w:rPr>
          <w:t>7.1.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Общие положения</w:t>
        </w:r>
        <w:r w:rsidRPr="0010219A">
          <w:rPr>
            <w:rFonts w:ascii="Times New Roman" w:hAnsi="Times New Roman"/>
            <w:noProof/>
            <w:webHidden/>
            <w:sz w:val="24"/>
            <w:szCs w:val="24"/>
          </w:rPr>
          <w:tab/>
          <w:t>28</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47" w:history="1">
        <w:r w:rsidRPr="0010219A">
          <w:rPr>
            <w:rStyle w:val="Hyperlink"/>
            <w:rFonts w:ascii="Times New Roman" w:hAnsi="Times New Roman"/>
            <w:noProof/>
            <w:sz w:val="24"/>
            <w:szCs w:val="24"/>
          </w:rPr>
          <w:t>7.2.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предназначенные для ведения садоводства, огородничества, дачного хозяйства</w:t>
        </w:r>
        <w:r w:rsidRPr="0010219A">
          <w:rPr>
            <w:rFonts w:ascii="Times New Roman" w:hAnsi="Times New Roman"/>
            <w:noProof/>
            <w:webHidden/>
            <w:sz w:val="24"/>
            <w:szCs w:val="24"/>
          </w:rPr>
          <w:tab/>
          <w:t>29</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48" w:history="1">
        <w:r w:rsidRPr="0010219A">
          <w:rPr>
            <w:rStyle w:val="Hyperlink"/>
            <w:rFonts w:ascii="Times New Roman" w:hAnsi="Times New Roman"/>
            <w:noProof/>
            <w:sz w:val="24"/>
            <w:szCs w:val="24"/>
          </w:rPr>
          <w:t>7.3.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предназначенные для ведения личного подсобного, фермерского</w:t>
        </w:r>
        <w:r w:rsidRPr="0010219A">
          <w:rPr>
            <w:rFonts w:ascii="Times New Roman" w:hAnsi="Times New Roman"/>
            <w:noProof/>
            <w:webHidden/>
            <w:sz w:val="24"/>
            <w:szCs w:val="24"/>
          </w:rPr>
          <w:tab/>
          <w:t>хозяйства………………………………………………………………………………30</w:t>
        </w:r>
      </w:hyperlink>
    </w:p>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49" w:history="1">
        <w:r w:rsidRPr="0010219A">
          <w:rPr>
            <w:rStyle w:val="Hyperlink"/>
            <w:rFonts w:ascii="Times New Roman" w:hAnsi="Times New Roman"/>
            <w:noProof/>
            <w:sz w:val="24"/>
            <w:szCs w:val="24"/>
            <w:lang w:eastAsia="ru-RU"/>
          </w:rPr>
          <w:t>8.</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РЕКРЕАЦИОННЫЕ ЗОНЫ</w:t>
        </w:r>
        <w:r w:rsidRPr="0010219A">
          <w:rPr>
            <w:rFonts w:ascii="Times New Roman" w:hAnsi="Times New Roman"/>
            <w:noProof/>
            <w:webHidden/>
            <w:sz w:val="24"/>
            <w:szCs w:val="24"/>
          </w:rPr>
          <w:tab/>
          <w:t>30</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0" w:history="1">
        <w:r w:rsidRPr="0010219A">
          <w:rPr>
            <w:rStyle w:val="Hyperlink"/>
            <w:rFonts w:ascii="Times New Roman" w:hAnsi="Times New Roman"/>
            <w:noProof/>
            <w:sz w:val="24"/>
            <w:szCs w:val="24"/>
          </w:rPr>
          <w:t>8.1.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Общие требования</w:t>
        </w:r>
        <w:r w:rsidRPr="0010219A">
          <w:rPr>
            <w:rFonts w:ascii="Times New Roman" w:hAnsi="Times New Roman"/>
            <w:noProof/>
            <w:webHidden/>
            <w:sz w:val="24"/>
            <w:szCs w:val="24"/>
          </w:rPr>
          <w:tab/>
          <w:t>30</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2" w:history="1">
        <w:r w:rsidRPr="0010219A">
          <w:rPr>
            <w:rStyle w:val="Hyperlink"/>
            <w:rFonts w:ascii="Times New Roman" w:hAnsi="Times New Roman"/>
            <w:noProof/>
            <w:sz w:val="24"/>
            <w:szCs w:val="24"/>
          </w:rPr>
          <w:t>8.2.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городских лесов, лесопарков, зеленых зон</w:t>
        </w:r>
        <w:r w:rsidRPr="0010219A">
          <w:rPr>
            <w:rFonts w:ascii="Times New Roman" w:hAnsi="Times New Roman"/>
            <w:noProof/>
            <w:webHidden/>
            <w:sz w:val="24"/>
            <w:szCs w:val="24"/>
          </w:rPr>
          <w:tab/>
          <w:t>31</w:t>
        </w:r>
      </w:hyperlink>
    </w:p>
    <w:p w:rsidR="00441310" w:rsidRPr="0010219A" w:rsidRDefault="00441310" w:rsidP="00A82B20">
      <w:pPr>
        <w:pStyle w:val="TOC2"/>
        <w:tabs>
          <w:tab w:val="left" w:pos="880"/>
          <w:tab w:val="right" w:leader="dot" w:pos="9345"/>
        </w:tabs>
        <w:spacing w:after="0" w:line="240" w:lineRule="auto"/>
      </w:pPr>
      <w:hyperlink w:anchor="_Toc406701157" w:history="1">
        <w:r w:rsidRPr="0010219A">
          <w:rPr>
            <w:rStyle w:val="Hyperlink"/>
            <w:rFonts w:ascii="Times New Roman" w:hAnsi="Times New Roman"/>
            <w:noProof/>
            <w:sz w:val="24"/>
            <w:szCs w:val="24"/>
          </w:rPr>
          <w:t>8.3.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Озелененные территории общего пользования</w:t>
        </w:r>
        <w:r w:rsidRPr="0010219A">
          <w:rPr>
            <w:rFonts w:ascii="Times New Roman" w:hAnsi="Times New Roman"/>
            <w:noProof/>
            <w:webHidden/>
            <w:sz w:val="24"/>
            <w:szCs w:val="24"/>
          </w:rPr>
          <w:tab/>
        </w:r>
        <w:r>
          <w:rPr>
            <w:rFonts w:ascii="Times New Roman" w:hAnsi="Times New Roman"/>
            <w:noProof/>
            <w:webHidden/>
            <w:sz w:val="24"/>
            <w:szCs w:val="24"/>
          </w:rPr>
          <w:t>32</w:t>
        </w:r>
      </w:hyperlink>
    </w:p>
    <w:p w:rsidR="00441310" w:rsidRPr="0010219A" w:rsidRDefault="00441310" w:rsidP="00404462">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Pr="0010219A">
          <w:rPr>
            <w:rStyle w:val="Hyperlink"/>
            <w:rFonts w:ascii="Times New Roman" w:hAnsi="Times New Roman"/>
            <w:noProof/>
            <w:sz w:val="24"/>
            <w:szCs w:val="24"/>
          </w:rPr>
          <w:t>8.4.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размещения мест массового отдыха населения</w:t>
        </w:r>
        <w:r w:rsidRPr="0010219A">
          <w:rPr>
            <w:rFonts w:ascii="Times New Roman" w:hAnsi="Times New Roman"/>
            <w:noProof/>
            <w:webHidden/>
            <w:sz w:val="24"/>
            <w:szCs w:val="24"/>
          </w:rPr>
          <w:tab/>
        </w:r>
        <w:r>
          <w:rPr>
            <w:rFonts w:ascii="Times New Roman" w:hAnsi="Times New Roman"/>
            <w:noProof/>
            <w:webHidden/>
            <w:sz w:val="24"/>
            <w:szCs w:val="24"/>
          </w:rPr>
          <w:t>34</w:t>
        </w:r>
      </w:hyperlink>
    </w:p>
    <w:p w:rsidR="00441310" w:rsidRPr="0010219A" w:rsidRDefault="00441310" w:rsidP="00404462">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Pr="0010219A">
          <w:rPr>
            <w:rStyle w:val="Hyperlink"/>
            <w:rFonts w:ascii="Times New Roman" w:hAnsi="Times New Roman"/>
            <w:noProof/>
            <w:sz w:val="24"/>
            <w:szCs w:val="24"/>
          </w:rPr>
          <w:t>8.5.</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Зоны особо  охраняемых территорий</w:t>
        </w:r>
        <w:r w:rsidRPr="0010219A">
          <w:rPr>
            <w:rFonts w:ascii="Times New Roman" w:hAnsi="Times New Roman"/>
            <w:noProof/>
            <w:webHidden/>
            <w:sz w:val="24"/>
            <w:szCs w:val="24"/>
          </w:rPr>
          <w:tab/>
        </w:r>
        <w:r>
          <w:rPr>
            <w:rFonts w:ascii="Times New Roman" w:hAnsi="Times New Roman"/>
            <w:noProof/>
            <w:webHidden/>
            <w:sz w:val="24"/>
            <w:szCs w:val="24"/>
          </w:rPr>
          <w:t>36</w:t>
        </w:r>
      </w:hyperlink>
    </w:p>
    <w:p w:rsidR="00441310" w:rsidRPr="0010219A" w:rsidRDefault="00441310" w:rsidP="00404462">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Pr="0010219A">
          <w:rPr>
            <w:rStyle w:val="Hyperlink"/>
            <w:rFonts w:ascii="Times New Roman" w:hAnsi="Times New Roman"/>
            <w:noProof/>
            <w:sz w:val="24"/>
            <w:szCs w:val="24"/>
          </w:rPr>
          <w:t>8.5.1.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Общие требования</w:t>
        </w:r>
        <w:r w:rsidRPr="0010219A">
          <w:rPr>
            <w:rFonts w:ascii="Times New Roman" w:hAnsi="Times New Roman"/>
            <w:noProof/>
            <w:webHidden/>
            <w:sz w:val="24"/>
            <w:szCs w:val="24"/>
          </w:rPr>
          <w:tab/>
        </w:r>
        <w:r>
          <w:rPr>
            <w:rFonts w:ascii="Times New Roman" w:hAnsi="Times New Roman"/>
            <w:noProof/>
            <w:webHidden/>
            <w:sz w:val="24"/>
            <w:szCs w:val="24"/>
          </w:rPr>
          <w:t>36</w:t>
        </w:r>
      </w:hyperlink>
    </w:p>
    <w:p w:rsidR="00441310" w:rsidRPr="0010219A" w:rsidRDefault="00441310" w:rsidP="00404462">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Pr="0010219A">
          <w:rPr>
            <w:rStyle w:val="Hyperlink"/>
            <w:rFonts w:ascii="Times New Roman" w:hAnsi="Times New Roman"/>
            <w:noProof/>
            <w:sz w:val="24"/>
            <w:szCs w:val="24"/>
          </w:rPr>
          <w:t>8.5.2.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Особо охраняемые природные территории</w:t>
        </w:r>
        <w:r w:rsidRPr="0010219A">
          <w:rPr>
            <w:rFonts w:ascii="Times New Roman" w:hAnsi="Times New Roman"/>
            <w:noProof/>
            <w:webHidden/>
            <w:sz w:val="24"/>
            <w:szCs w:val="24"/>
          </w:rPr>
          <w:tab/>
        </w:r>
      </w:hyperlink>
      <w:r w:rsidRPr="00736A80">
        <w:rPr>
          <w:rFonts w:ascii="Times New Roman" w:hAnsi="Times New Roman"/>
          <w:sz w:val="24"/>
          <w:szCs w:val="24"/>
        </w:rPr>
        <w:t>36</w:t>
      </w:r>
    </w:p>
    <w:p w:rsidR="00441310" w:rsidRPr="0010219A" w:rsidRDefault="00441310" w:rsidP="00404462">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Pr="0010219A">
          <w:rPr>
            <w:rStyle w:val="Hyperlink"/>
            <w:rFonts w:ascii="Times New Roman" w:hAnsi="Times New Roman"/>
            <w:noProof/>
            <w:sz w:val="24"/>
            <w:szCs w:val="24"/>
          </w:rPr>
          <w:t>8.6.</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Охрана памятников истории и культуры</w:t>
        </w:r>
        <w:r w:rsidRPr="0010219A">
          <w:rPr>
            <w:rFonts w:ascii="Times New Roman" w:hAnsi="Times New Roman"/>
            <w:noProof/>
            <w:webHidden/>
            <w:sz w:val="24"/>
            <w:szCs w:val="24"/>
          </w:rPr>
          <w:tab/>
        </w:r>
        <w:r>
          <w:rPr>
            <w:rFonts w:ascii="Times New Roman" w:hAnsi="Times New Roman"/>
            <w:noProof/>
            <w:webHidden/>
            <w:sz w:val="24"/>
            <w:szCs w:val="24"/>
          </w:rPr>
          <w:t>36</w:t>
        </w:r>
      </w:hyperlink>
    </w:p>
    <w:p w:rsidR="00441310" w:rsidRPr="0010219A" w:rsidRDefault="00441310" w:rsidP="00404462"/>
    <w:p w:rsidR="00441310" w:rsidRPr="0010219A" w:rsidRDefault="00441310" w:rsidP="00A82B20">
      <w:pPr>
        <w:pStyle w:val="TOC1"/>
        <w:tabs>
          <w:tab w:val="left" w:pos="440"/>
          <w:tab w:val="right" w:leader="dot" w:pos="9345"/>
        </w:tabs>
        <w:spacing w:after="0" w:line="240" w:lineRule="auto"/>
        <w:rPr>
          <w:rFonts w:ascii="Times New Roman" w:hAnsi="Times New Roman"/>
          <w:noProof/>
          <w:sz w:val="24"/>
          <w:szCs w:val="24"/>
          <w:lang w:eastAsia="ru-RU"/>
        </w:rPr>
      </w:pPr>
      <w:hyperlink w:anchor="_Toc406701158" w:history="1">
        <w:r w:rsidRPr="0010219A">
          <w:rPr>
            <w:rStyle w:val="Hyperlink"/>
            <w:rFonts w:ascii="Times New Roman" w:hAnsi="Times New Roman"/>
            <w:noProof/>
            <w:sz w:val="24"/>
            <w:szCs w:val="24"/>
            <w:lang w:eastAsia="ru-RU"/>
          </w:rPr>
          <w:t>9.</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ИНФРАСТРУКТУРА  НАСЕЛЕННОГО ПУНКТА</w:t>
        </w:r>
        <w:r w:rsidRPr="0010219A">
          <w:rPr>
            <w:rFonts w:ascii="Times New Roman" w:hAnsi="Times New Roman"/>
            <w:noProof/>
            <w:webHidden/>
            <w:sz w:val="24"/>
            <w:szCs w:val="24"/>
          </w:rPr>
          <w:tab/>
          <w:t>38</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59" w:history="1">
        <w:r w:rsidRPr="0010219A">
          <w:rPr>
            <w:rStyle w:val="Hyperlink"/>
            <w:rFonts w:ascii="Times New Roman" w:hAnsi="Times New Roman"/>
            <w:noProof/>
            <w:sz w:val="24"/>
            <w:szCs w:val="24"/>
          </w:rPr>
          <w:t>9.1.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Социальная инфраструктура</w:t>
        </w:r>
        <w:r w:rsidRPr="0010219A">
          <w:rPr>
            <w:rFonts w:ascii="Times New Roman" w:hAnsi="Times New Roman"/>
            <w:noProof/>
            <w:webHidden/>
            <w:sz w:val="24"/>
            <w:szCs w:val="24"/>
          </w:rPr>
          <w:tab/>
          <w:t>38</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hyperlink w:anchor="_Toc406701160" w:history="1">
        <w:r w:rsidRPr="0010219A">
          <w:rPr>
            <w:rStyle w:val="Hyperlink"/>
            <w:rFonts w:ascii="Times New Roman" w:hAnsi="Times New Roman"/>
            <w:noProof/>
            <w:sz w:val="24"/>
            <w:szCs w:val="24"/>
          </w:rPr>
          <w:t>9.2.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Транспортная инфраструктура</w:t>
        </w:r>
        <w:r w:rsidRPr="0010219A">
          <w:rPr>
            <w:rFonts w:ascii="Times New Roman" w:hAnsi="Times New Roman"/>
            <w:noProof/>
            <w:webHidden/>
            <w:sz w:val="24"/>
            <w:szCs w:val="24"/>
          </w:rPr>
          <w:tab/>
          <w:t>41</w:t>
        </w:r>
      </w:hyperlink>
    </w:p>
    <w:p w:rsidR="00441310" w:rsidRPr="0010219A" w:rsidRDefault="00441310" w:rsidP="00A82B20">
      <w:pPr>
        <w:pStyle w:val="TOC3"/>
        <w:tabs>
          <w:tab w:val="left" w:pos="1320"/>
          <w:tab w:val="right" w:leader="dot" w:pos="9345"/>
        </w:tabs>
        <w:spacing w:after="0" w:line="240" w:lineRule="auto"/>
      </w:pPr>
      <w:hyperlink w:anchor="_Toc406701161" w:history="1">
        <w:r w:rsidRPr="0010219A">
          <w:rPr>
            <w:rStyle w:val="Hyperlink"/>
            <w:rFonts w:ascii="Times New Roman" w:hAnsi="Times New Roman"/>
            <w:noProof/>
            <w:sz w:val="24"/>
            <w:szCs w:val="24"/>
            <w:lang w:eastAsia="ru-RU"/>
          </w:rPr>
          <w:t>9.2.1.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Общие положения</w:t>
        </w:r>
        <w:r w:rsidRPr="0010219A">
          <w:rPr>
            <w:rFonts w:ascii="Times New Roman" w:hAnsi="Times New Roman"/>
            <w:noProof/>
            <w:webHidden/>
            <w:sz w:val="24"/>
            <w:szCs w:val="24"/>
          </w:rPr>
          <w:tab/>
          <w:t>41</w:t>
        </w:r>
      </w:hyperlink>
    </w:p>
    <w:p w:rsidR="00441310" w:rsidRPr="0010219A" w:rsidRDefault="00441310" w:rsidP="00C939A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61" w:history="1">
        <w:r w:rsidRPr="0010219A">
          <w:rPr>
            <w:rStyle w:val="Hyperlink"/>
            <w:rFonts w:ascii="Times New Roman" w:hAnsi="Times New Roman"/>
            <w:noProof/>
            <w:sz w:val="24"/>
            <w:szCs w:val="24"/>
            <w:lang w:eastAsia="ru-RU"/>
          </w:rPr>
          <w:t>9.2.2.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Железнодорожный транспорт</w:t>
        </w:r>
        <w:r w:rsidRPr="0010219A">
          <w:rPr>
            <w:rFonts w:ascii="Times New Roman" w:hAnsi="Times New Roman"/>
            <w:noProof/>
            <w:webHidden/>
            <w:sz w:val="24"/>
            <w:szCs w:val="24"/>
          </w:rPr>
          <w:tab/>
          <w:t>51</w:t>
        </w:r>
      </w:hyperlink>
    </w:p>
    <w:p w:rsidR="00441310" w:rsidRPr="0010219A" w:rsidRDefault="00441310" w:rsidP="00A82B20">
      <w:pPr>
        <w:pStyle w:val="TOC2"/>
        <w:tabs>
          <w:tab w:val="left" w:pos="880"/>
          <w:tab w:val="right" w:leader="dot" w:pos="9345"/>
        </w:tabs>
        <w:spacing w:after="0" w:line="240" w:lineRule="auto"/>
        <w:rPr>
          <w:rFonts w:ascii="Times New Roman" w:hAnsi="Times New Roman"/>
          <w:noProof/>
          <w:sz w:val="24"/>
          <w:szCs w:val="24"/>
          <w:lang w:eastAsia="ru-RU"/>
        </w:rPr>
      </w:pPr>
      <w:r>
        <w:t xml:space="preserve">    </w:t>
      </w:r>
      <w:hyperlink w:anchor="_Toc406701164" w:history="1">
        <w:r w:rsidRPr="0010219A">
          <w:rPr>
            <w:rStyle w:val="Hyperlink"/>
            <w:rFonts w:ascii="Times New Roman" w:hAnsi="Times New Roman"/>
            <w:noProof/>
            <w:sz w:val="24"/>
            <w:szCs w:val="24"/>
          </w:rPr>
          <w:t>9.3.</w:t>
        </w:r>
        <w:r w:rsidRPr="0010219A">
          <w:rPr>
            <w:rFonts w:ascii="Times New Roman" w:hAnsi="Times New Roman"/>
            <w:noProof/>
            <w:sz w:val="24"/>
            <w:szCs w:val="24"/>
            <w:lang w:eastAsia="ru-RU"/>
          </w:rPr>
          <w:tab/>
          <w:t xml:space="preserve">       </w:t>
        </w:r>
        <w:r w:rsidRPr="0010219A">
          <w:rPr>
            <w:rStyle w:val="Hyperlink"/>
            <w:rFonts w:ascii="Times New Roman" w:hAnsi="Times New Roman"/>
            <w:noProof/>
            <w:sz w:val="24"/>
            <w:szCs w:val="24"/>
          </w:rPr>
          <w:t>Инженерная инфраструктура</w:t>
        </w:r>
        <w:r w:rsidRPr="0010219A">
          <w:rPr>
            <w:rFonts w:ascii="Times New Roman" w:hAnsi="Times New Roman"/>
            <w:noProof/>
            <w:webHidden/>
            <w:sz w:val="24"/>
            <w:szCs w:val="24"/>
          </w:rPr>
          <w:tab/>
          <w:t>52</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65" w:history="1">
        <w:r w:rsidRPr="0010219A">
          <w:rPr>
            <w:rStyle w:val="Hyperlink"/>
            <w:rFonts w:ascii="Times New Roman" w:hAnsi="Times New Roman"/>
            <w:noProof/>
            <w:sz w:val="24"/>
            <w:szCs w:val="24"/>
            <w:lang w:eastAsia="ru-RU"/>
          </w:rPr>
          <w:t>9.3.1.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Водоснабжение</w:t>
        </w:r>
        <w:r w:rsidRPr="0010219A">
          <w:rPr>
            <w:rFonts w:ascii="Times New Roman" w:hAnsi="Times New Roman"/>
            <w:noProof/>
            <w:webHidden/>
            <w:sz w:val="24"/>
            <w:szCs w:val="24"/>
          </w:rPr>
          <w:tab/>
          <w:t>52</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66" w:history="1">
        <w:r w:rsidRPr="0010219A">
          <w:rPr>
            <w:rStyle w:val="Hyperlink"/>
            <w:rFonts w:ascii="Times New Roman" w:hAnsi="Times New Roman"/>
            <w:noProof/>
            <w:sz w:val="24"/>
            <w:szCs w:val="24"/>
            <w:lang w:eastAsia="ru-RU"/>
          </w:rPr>
          <w:t>9.3.2.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Канализация</w:t>
        </w:r>
        <w:r w:rsidRPr="0010219A">
          <w:rPr>
            <w:rFonts w:ascii="Times New Roman" w:hAnsi="Times New Roman"/>
            <w:noProof/>
            <w:webHidden/>
            <w:sz w:val="24"/>
            <w:szCs w:val="24"/>
          </w:rPr>
          <w:tab/>
          <w:t>53</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67" w:history="1">
        <w:r w:rsidRPr="0010219A">
          <w:rPr>
            <w:rStyle w:val="Hyperlink"/>
            <w:rFonts w:ascii="Times New Roman" w:hAnsi="Times New Roman"/>
            <w:noProof/>
            <w:sz w:val="24"/>
            <w:szCs w:val="24"/>
            <w:lang w:eastAsia="ru-RU"/>
          </w:rPr>
          <w:t>9.3.3.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Санитарная очистка</w:t>
        </w:r>
        <w:r w:rsidRPr="0010219A">
          <w:rPr>
            <w:rFonts w:ascii="Times New Roman" w:hAnsi="Times New Roman"/>
            <w:noProof/>
            <w:webHidden/>
            <w:sz w:val="24"/>
            <w:szCs w:val="24"/>
          </w:rPr>
          <w:tab/>
          <w:t>55</w:t>
        </w:r>
      </w:hyperlink>
    </w:p>
    <w:p w:rsidR="00441310" w:rsidRPr="0010219A" w:rsidRDefault="00441310" w:rsidP="00A82B20">
      <w:pPr>
        <w:pStyle w:val="TOC3"/>
        <w:tabs>
          <w:tab w:val="left" w:pos="1320"/>
          <w:tab w:val="right" w:leader="dot" w:pos="9345"/>
        </w:tabs>
        <w:spacing w:after="0" w:line="240" w:lineRule="auto"/>
      </w:pPr>
      <w:hyperlink w:anchor="_Toc406701168" w:history="1">
        <w:r w:rsidRPr="0010219A">
          <w:rPr>
            <w:rStyle w:val="Hyperlink"/>
            <w:rFonts w:ascii="Times New Roman" w:hAnsi="Times New Roman"/>
            <w:noProof/>
            <w:sz w:val="24"/>
            <w:szCs w:val="24"/>
            <w:lang w:eastAsia="ru-RU"/>
          </w:rPr>
          <w:t>9.3.4.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Энергоснабжение</w:t>
        </w:r>
        <w:r w:rsidRPr="0010219A">
          <w:rPr>
            <w:rFonts w:ascii="Times New Roman" w:hAnsi="Times New Roman"/>
            <w:noProof/>
            <w:webHidden/>
            <w:sz w:val="24"/>
            <w:szCs w:val="24"/>
          </w:rPr>
          <w:tab/>
          <w:t>56</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70" w:history="1">
        <w:r w:rsidRPr="0010219A">
          <w:rPr>
            <w:rStyle w:val="Hyperlink"/>
            <w:rFonts w:ascii="Times New Roman" w:hAnsi="Times New Roman"/>
            <w:noProof/>
            <w:sz w:val="24"/>
            <w:szCs w:val="24"/>
            <w:lang w:eastAsia="ru-RU"/>
          </w:rPr>
          <w:t>9.3.6.</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Инженерные сети</w:t>
        </w:r>
        <w:r w:rsidRPr="0010219A">
          <w:rPr>
            <w:rFonts w:ascii="Times New Roman" w:hAnsi="Times New Roman"/>
            <w:noProof/>
            <w:webHidden/>
            <w:sz w:val="24"/>
            <w:szCs w:val="24"/>
          </w:rPr>
          <w:tab/>
          <w:t>58</w:t>
        </w:r>
      </w:hyperlink>
    </w:p>
    <w:p w:rsidR="00441310" w:rsidRPr="0010219A" w:rsidRDefault="00441310" w:rsidP="00A82B20">
      <w:pPr>
        <w:pStyle w:val="TOC1"/>
        <w:tabs>
          <w:tab w:val="left" w:pos="660"/>
          <w:tab w:val="right" w:leader="dot" w:pos="9345"/>
        </w:tabs>
        <w:spacing w:after="0" w:line="240" w:lineRule="auto"/>
        <w:rPr>
          <w:rFonts w:ascii="Times New Roman" w:hAnsi="Times New Roman"/>
          <w:noProof/>
          <w:sz w:val="24"/>
          <w:szCs w:val="24"/>
          <w:lang w:eastAsia="ru-RU"/>
        </w:rPr>
      </w:pPr>
      <w:hyperlink w:anchor="_Toc406701171" w:history="1">
        <w:r w:rsidRPr="0010219A">
          <w:rPr>
            <w:rStyle w:val="Hyperlink"/>
            <w:rFonts w:ascii="Times New Roman" w:hAnsi="Times New Roman"/>
            <w:noProof/>
            <w:sz w:val="24"/>
            <w:szCs w:val="24"/>
            <w:lang w:eastAsia="ru-RU"/>
          </w:rPr>
          <w:t>10.</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ОХРАНА ОКРУЖАЮЩЕЙ СРЕДЫ</w:t>
        </w:r>
        <w:r w:rsidRPr="0010219A">
          <w:rPr>
            <w:rFonts w:ascii="Times New Roman" w:hAnsi="Times New Roman"/>
            <w:noProof/>
            <w:webHidden/>
            <w:sz w:val="24"/>
            <w:szCs w:val="24"/>
          </w:rPr>
          <w:tab/>
          <w:t>58</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72" w:history="1">
        <w:r w:rsidRPr="0010219A">
          <w:rPr>
            <w:rStyle w:val="Hyperlink"/>
            <w:rFonts w:ascii="Times New Roman" w:hAnsi="Times New Roman"/>
            <w:noProof/>
            <w:sz w:val="24"/>
            <w:szCs w:val="24"/>
          </w:rPr>
          <w:t>10.1.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Раздел охраны среды в градостроительной документации</w:t>
        </w:r>
        <w:r w:rsidRPr="0010219A">
          <w:rPr>
            <w:rFonts w:ascii="Times New Roman" w:hAnsi="Times New Roman"/>
            <w:noProof/>
            <w:webHidden/>
            <w:sz w:val="24"/>
            <w:szCs w:val="24"/>
          </w:rPr>
          <w:tab/>
          <w:t>59</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73" w:history="1">
        <w:r w:rsidRPr="0010219A">
          <w:rPr>
            <w:rStyle w:val="Hyperlink"/>
            <w:rFonts w:ascii="Times New Roman" w:hAnsi="Times New Roman"/>
            <w:noProof/>
            <w:sz w:val="24"/>
            <w:szCs w:val="24"/>
          </w:rPr>
          <w:t>10.2.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Охрана и рациональное использование природных ресурсов</w:t>
        </w:r>
        <w:r w:rsidRPr="0010219A">
          <w:rPr>
            <w:rFonts w:ascii="Times New Roman" w:hAnsi="Times New Roman"/>
            <w:noProof/>
            <w:webHidden/>
            <w:sz w:val="24"/>
            <w:szCs w:val="24"/>
          </w:rPr>
          <w:tab/>
          <w:t>59</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74" w:history="1">
        <w:r w:rsidRPr="0010219A">
          <w:rPr>
            <w:rStyle w:val="Hyperlink"/>
            <w:rFonts w:ascii="Times New Roman" w:hAnsi="Times New Roman"/>
            <w:noProof/>
            <w:sz w:val="24"/>
            <w:szCs w:val="24"/>
          </w:rPr>
          <w:t>10.3.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Охрана атмосферного воздуха, водных объектов, геологической среды и почв от загрязнения</w:t>
        </w:r>
        <w:r w:rsidRPr="0010219A">
          <w:rPr>
            <w:rFonts w:ascii="Times New Roman" w:hAnsi="Times New Roman"/>
            <w:noProof/>
            <w:webHidden/>
            <w:sz w:val="24"/>
            <w:szCs w:val="24"/>
          </w:rPr>
          <w:tab/>
          <w:t>60</w:t>
        </w:r>
      </w:hyperlink>
    </w:p>
    <w:p w:rsidR="00441310" w:rsidRPr="0010219A" w:rsidRDefault="00441310" w:rsidP="00A82B20">
      <w:pPr>
        <w:pStyle w:val="TOC2"/>
        <w:tabs>
          <w:tab w:val="left" w:pos="1100"/>
          <w:tab w:val="right" w:leader="dot" w:pos="9345"/>
        </w:tabs>
        <w:spacing w:after="0" w:line="240" w:lineRule="auto"/>
      </w:pPr>
      <w:hyperlink w:anchor="_Toc406701175" w:history="1">
        <w:r w:rsidRPr="0010219A">
          <w:rPr>
            <w:rStyle w:val="Hyperlink"/>
            <w:rFonts w:ascii="Times New Roman" w:hAnsi="Times New Roman"/>
            <w:noProof/>
            <w:sz w:val="24"/>
            <w:szCs w:val="24"/>
          </w:rPr>
          <w:t>10.4.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Инженерная подготовка и защита территории</w:t>
        </w:r>
        <w:r w:rsidRPr="0010219A">
          <w:rPr>
            <w:rFonts w:ascii="Times New Roman" w:hAnsi="Times New Roman"/>
            <w:noProof/>
            <w:webHidden/>
            <w:sz w:val="24"/>
            <w:szCs w:val="24"/>
          </w:rPr>
          <w:tab/>
          <w:t>62</w:t>
        </w:r>
      </w:hyperlink>
    </w:p>
    <w:p w:rsidR="00441310" w:rsidRPr="0010219A" w:rsidRDefault="00441310" w:rsidP="00C939A0">
      <w:pPr>
        <w:pStyle w:val="TOC2"/>
        <w:tabs>
          <w:tab w:val="left" w:pos="1100"/>
          <w:tab w:val="right" w:leader="dot" w:pos="9345"/>
        </w:tabs>
        <w:spacing w:after="0" w:line="240" w:lineRule="auto"/>
      </w:pPr>
      <w:hyperlink w:anchor="_Toc406701175" w:history="1">
        <w:r w:rsidRPr="0010219A">
          <w:rPr>
            <w:rStyle w:val="Hyperlink"/>
            <w:rFonts w:ascii="Times New Roman" w:hAnsi="Times New Roman"/>
            <w:noProof/>
            <w:sz w:val="24"/>
            <w:szCs w:val="24"/>
          </w:rPr>
          <w:t>10.5.</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Защита от шума, вибрации, электрических и магнитных полей, облучения и излучения</w:t>
        </w:r>
        <w:r w:rsidRPr="0010219A">
          <w:rPr>
            <w:rFonts w:ascii="Times New Roman" w:hAnsi="Times New Roman"/>
            <w:noProof/>
            <w:webHidden/>
            <w:sz w:val="24"/>
            <w:szCs w:val="24"/>
          </w:rPr>
          <w:tab/>
          <w:t>64</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Pr="0010219A">
          <w:rPr>
            <w:rStyle w:val="Hyperlink"/>
            <w:rFonts w:ascii="Times New Roman" w:hAnsi="Times New Roman"/>
            <w:noProof/>
            <w:sz w:val="24"/>
            <w:szCs w:val="24"/>
          </w:rPr>
          <w:t>10.6.</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Регулирование микроклимата</w:t>
        </w:r>
        <w:r w:rsidRPr="0010219A">
          <w:rPr>
            <w:rFonts w:ascii="Times New Roman" w:hAnsi="Times New Roman"/>
            <w:noProof/>
            <w:webHidden/>
            <w:sz w:val="24"/>
            <w:szCs w:val="24"/>
          </w:rPr>
          <w:tab/>
          <w:t>65</w:t>
        </w:r>
      </w:hyperlink>
      <w:r w:rsidRPr="0010219A">
        <w:rPr>
          <w:rFonts w:ascii="Times New Roman" w:hAnsi="Times New Roman"/>
          <w:noProof/>
          <w:sz w:val="24"/>
          <w:szCs w:val="24"/>
          <w:lang w:eastAsia="ru-RU"/>
        </w:rPr>
        <w:t xml:space="preserve"> </w:t>
      </w:r>
    </w:p>
    <w:p w:rsidR="00441310" w:rsidRPr="0010219A" w:rsidRDefault="00441310" w:rsidP="00C939A0">
      <w:pPr>
        <w:pStyle w:val="TOC1"/>
        <w:tabs>
          <w:tab w:val="left" w:pos="660"/>
          <w:tab w:val="right" w:leader="dot" w:pos="9345"/>
        </w:tabs>
        <w:spacing w:after="0" w:line="240" w:lineRule="auto"/>
      </w:pPr>
      <w:hyperlink w:anchor="_Toc406701171" w:history="1">
        <w:r w:rsidRPr="0010219A">
          <w:rPr>
            <w:rStyle w:val="Hyperlink"/>
            <w:rFonts w:ascii="Times New Roman" w:hAnsi="Times New Roman"/>
            <w:noProof/>
            <w:sz w:val="24"/>
            <w:szCs w:val="24"/>
            <w:lang w:eastAsia="ru-RU"/>
          </w:rPr>
          <w:t>10.</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 xml:space="preserve">ИНЖЕНЕРНО-ТЕХНИЧЕСКИЕ МЕРОПРИЯТИЯ </w:t>
        </w:r>
        <w:r>
          <w:rPr>
            <w:rStyle w:val="Hyperlink"/>
            <w:rFonts w:ascii="Times New Roman" w:hAnsi="Times New Roman"/>
            <w:noProof/>
            <w:sz w:val="24"/>
            <w:szCs w:val="24"/>
            <w:lang w:eastAsia="ru-RU"/>
          </w:rPr>
          <w:t>Г</w:t>
        </w:r>
        <w:r w:rsidRPr="0010219A">
          <w:rPr>
            <w:rStyle w:val="Hyperlink"/>
            <w:rFonts w:ascii="Times New Roman" w:hAnsi="Times New Roman"/>
            <w:noProof/>
            <w:sz w:val="24"/>
            <w:szCs w:val="24"/>
            <w:lang w:eastAsia="ru-RU"/>
          </w:rPr>
          <w:t>РАЖДАНСКОЙ ОБОРОНЫ И МЕРОПРИЯТИЯ ПО ПРЕДУПРЕЖДЕНИЮ ЧРЕЗВЫЧАЙНЫХ СИТУАЦИЙ ПРИ ГРАДОСТРОИТЕЛЬНОМ ПРОЕКТИРОВАНИИ</w:t>
        </w:r>
        <w:r w:rsidRPr="0010219A">
          <w:rPr>
            <w:rFonts w:ascii="Times New Roman" w:hAnsi="Times New Roman"/>
            <w:noProof/>
            <w:webHidden/>
            <w:sz w:val="24"/>
            <w:szCs w:val="24"/>
          </w:rPr>
          <w:tab/>
          <w:t>66</w:t>
        </w:r>
      </w:hyperlink>
    </w:p>
    <w:p w:rsidR="00441310" w:rsidRPr="0010219A" w:rsidRDefault="00441310" w:rsidP="00E52D2A">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Pr="0010219A">
          <w:rPr>
            <w:rStyle w:val="Hyperlink"/>
            <w:rFonts w:ascii="Times New Roman" w:hAnsi="Times New Roman"/>
            <w:noProof/>
            <w:sz w:val="24"/>
            <w:szCs w:val="24"/>
          </w:rPr>
          <w:t>11.1.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Объекты гражданской обороны, необходимые для предупреждения чрезвычайных ситуаций различного характера</w:t>
        </w:r>
        <w:r w:rsidRPr="0010219A">
          <w:rPr>
            <w:rFonts w:ascii="Times New Roman" w:hAnsi="Times New Roman"/>
            <w:noProof/>
            <w:webHidden/>
            <w:sz w:val="24"/>
            <w:szCs w:val="24"/>
          </w:rPr>
          <w:tab/>
          <w:t>66</w:t>
        </w:r>
      </w:hyperlink>
      <w:r w:rsidRPr="0010219A">
        <w:rPr>
          <w:rFonts w:ascii="Times New Roman" w:hAnsi="Times New Roman"/>
          <w:noProof/>
          <w:sz w:val="24"/>
          <w:szCs w:val="24"/>
          <w:lang w:eastAsia="ru-RU"/>
        </w:rPr>
        <w:t xml:space="preserve"> </w:t>
      </w:r>
    </w:p>
    <w:p w:rsidR="00441310" w:rsidRPr="0010219A" w:rsidRDefault="00441310" w:rsidP="00E52D2A">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Pr="0010219A">
          <w:rPr>
            <w:rStyle w:val="Hyperlink"/>
            <w:rFonts w:ascii="Times New Roman" w:hAnsi="Times New Roman"/>
            <w:noProof/>
            <w:sz w:val="24"/>
            <w:szCs w:val="24"/>
          </w:rPr>
          <w:t>11.2.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Объекты пожарной охраны</w:t>
        </w:r>
        <w:r w:rsidRPr="0010219A">
          <w:rPr>
            <w:rFonts w:ascii="Times New Roman" w:hAnsi="Times New Roman"/>
            <w:noProof/>
            <w:webHidden/>
            <w:sz w:val="24"/>
            <w:szCs w:val="24"/>
          </w:rPr>
          <w:tab/>
          <w:t>66</w:t>
        </w:r>
      </w:hyperlink>
      <w:r w:rsidRPr="0010219A">
        <w:rPr>
          <w:rFonts w:ascii="Times New Roman" w:hAnsi="Times New Roman"/>
          <w:noProof/>
          <w:sz w:val="24"/>
          <w:szCs w:val="24"/>
          <w:lang w:eastAsia="ru-RU"/>
        </w:rPr>
        <w:t xml:space="preserve"> </w:t>
      </w:r>
    </w:p>
    <w:p w:rsidR="00441310" w:rsidRPr="0010219A" w:rsidRDefault="00441310" w:rsidP="00E52D2A">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Pr="0010219A">
          <w:rPr>
            <w:rStyle w:val="Hyperlink"/>
            <w:rFonts w:ascii="Times New Roman" w:hAnsi="Times New Roman"/>
            <w:noProof/>
            <w:sz w:val="24"/>
            <w:szCs w:val="24"/>
          </w:rPr>
          <w:t>11.3.</w:t>
        </w:r>
        <w:r w:rsidRPr="0010219A">
          <w:rPr>
            <w:rFonts w:ascii="Times New Roman" w:hAnsi="Times New Roman"/>
            <w:noProof/>
            <w:sz w:val="24"/>
            <w:szCs w:val="24"/>
            <w:lang w:eastAsia="ru-RU"/>
          </w:rPr>
          <w:tab/>
          <w:t>Защитные сооружения</w:t>
        </w:r>
        <w:r w:rsidRPr="0010219A">
          <w:rPr>
            <w:rFonts w:ascii="Times New Roman" w:hAnsi="Times New Roman"/>
            <w:noProof/>
            <w:webHidden/>
            <w:sz w:val="24"/>
            <w:szCs w:val="24"/>
          </w:rPr>
          <w:tab/>
          <w:t>68</w:t>
        </w:r>
      </w:hyperlink>
      <w:r w:rsidRPr="0010219A">
        <w:rPr>
          <w:rFonts w:ascii="Times New Roman" w:hAnsi="Times New Roman"/>
          <w:noProof/>
          <w:sz w:val="24"/>
          <w:szCs w:val="24"/>
          <w:lang w:eastAsia="ru-RU"/>
        </w:rPr>
        <w:t xml:space="preserve"> </w:t>
      </w:r>
    </w:p>
    <w:p w:rsidR="00441310" w:rsidRPr="0010219A" w:rsidRDefault="00441310" w:rsidP="00A82B20">
      <w:pPr>
        <w:pStyle w:val="TOC1"/>
        <w:tabs>
          <w:tab w:val="left" w:pos="660"/>
          <w:tab w:val="right" w:leader="dot" w:pos="9345"/>
        </w:tabs>
        <w:spacing w:after="0" w:line="240" w:lineRule="auto"/>
        <w:rPr>
          <w:rFonts w:ascii="Times New Roman" w:hAnsi="Times New Roman"/>
          <w:noProof/>
          <w:sz w:val="24"/>
          <w:szCs w:val="24"/>
          <w:lang w:eastAsia="ru-RU"/>
        </w:rPr>
      </w:pPr>
      <w:hyperlink w:anchor="_Toc406701182" w:history="1">
        <w:r w:rsidRPr="0010219A">
          <w:rPr>
            <w:rStyle w:val="Hyperlink"/>
            <w:rFonts w:ascii="Times New Roman" w:hAnsi="Times New Roman"/>
            <w:noProof/>
            <w:sz w:val="24"/>
            <w:szCs w:val="24"/>
            <w:lang w:eastAsia="ru-RU"/>
          </w:rPr>
          <w:t>12.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РАСЧЕТНЫЕ ПОКАЗАТЕЛИ НОРМАТИВОВ ГРАДОСТРОИТЕЛЬНОГО ПРОЕКТИРОВАНИЯ</w:t>
        </w:r>
        <w:r w:rsidRPr="0010219A">
          <w:rPr>
            <w:rFonts w:ascii="Times New Roman" w:hAnsi="Times New Roman"/>
            <w:noProof/>
            <w:webHidden/>
            <w:sz w:val="24"/>
            <w:szCs w:val="24"/>
          </w:rPr>
          <w:tab/>
          <w:t>71</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84" w:history="1">
        <w:r w:rsidRPr="0010219A">
          <w:rPr>
            <w:rStyle w:val="Hyperlink"/>
            <w:rFonts w:ascii="Times New Roman" w:hAnsi="Times New Roman"/>
            <w:noProof/>
            <w:sz w:val="24"/>
            <w:szCs w:val="24"/>
          </w:rPr>
          <w:t>12.1.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Максимально допустимая этажность жилых и нежилых зданий</w:t>
        </w:r>
        <w:r w:rsidRPr="0010219A">
          <w:rPr>
            <w:rFonts w:ascii="Times New Roman" w:hAnsi="Times New Roman"/>
            <w:noProof/>
            <w:webHidden/>
            <w:sz w:val="24"/>
            <w:szCs w:val="24"/>
          </w:rPr>
          <w:tab/>
          <w:t>71</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85" w:history="1">
        <w:r w:rsidRPr="0010219A">
          <w:rPr>
            <w:rStyle w:val="Hyperlink"/>
            <w:rFonts w:ascii="Times New Roman" w:hAnsi="Times New Roman"/>
            <w:noProof/>
            <w:sz w:val="24"/>
            <w:szCs w:val="24"/>
          </w:rPr>
          <w:t>12.2.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Расчетные показатели  интенсивности использования жилых территорий населенных пунктов</w:t>
        </w:r>
        <w:r w:rsidRPr="0010219A">
          <w:rPr>
            <w:rFonts w:ascii="Times New Roman" w:hAnsi="Times New Roman"/>
            <w:noProof/>
            <w:webHidden/>
            <w:sz w:val="24"/>
            <w:szCs w:val="24"/>
          </w:rPr>
          <w:tab/>
          <w:t>72</w:t>
        </w:r>
      </w:hyperlink>
    </w:p>
    <w:p w:rsidR="00441310" w:rsidRPr="0010219A" w:rsidRDefault="00441310" w:rsidP="00E52D2A">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85" w:history="1">
        <w:r w:rsidRPr="0010219A">
          <w:rPr>
            <w:rStyle w:val="Hyperlink"/>
            <w:rFonts w:ascii="Times New Roman" w:hAnsi="Times New Roman"/>
            <w:noProof/>
            <w:sz w:val="24"/>
            <w:szCs w:val="24"/>
          </w:rPr>
          <w:t>12.3.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Минимальные расчетные показатели жилищной обеспеченности</w:t>
        </w:r>
        <w:r w:rsidRPr="0010219A">
          <w:rPr>
            <w:rFonts w:ascii="Times New Roman" w:hAnsi="Times New Roman"/>
            <w:noProof/>
            <w:webHidden/>
            <w:sz w:val="24"/>
            <w:szCs w:val="24"/>
          </w:rPr>
          <w:tab/>
          <w:t>74</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86" w:history="1">
        <w:r w:rsidRPr="0010219A">
          <w:rPr>
            <w:rStyle w:val="Hyperlink"/>
            <w:rFonts w:ascii="Times New Roman" w:hAnsi="Times New Roman"/>
            <w:noProof/>
            <w:sz w:val="24"/>
            <w:szCs w:val="24"/>
          </w:rPr>
          <w:t>12.4.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 xml:space="preserve"> 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 объектов общественного обслуживания местного значения</w:t>
        </w:r>
        <w:r w:rsidRPr="0010219A">
          <w:rPr>
            <w:rFonts w:ascii="Times New Roman" w:hAnsi="Times New Roman"/>
            <w:noProof/>
            <w:webHidden/>
            <w:sz w:val="24"/>
            <w:szCs w:val="24"/>
          </w:rPr>
          <w:tab/>
          <w:t>74</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87" w:history="1">
        <w:r w:rsidRPr="0010219A">
          <w:rPr>
            <w:rStyle w:val="Hyperlink"/>
            <w:rFonts w:ascii="Times New Roman" w:hAnsi="Times New Roman"/>
            <w:noProof/>
            <w:sz w:val="24"/>
            <w:szCs w:val="24"/>
          </w:rPr>
          <w:t>12.4.1.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Объекты здравоохранения</w:t>
        </w:r>
        <w:r w:rsidRPr="0010219A">
          <w:rPr>
            <w:rFonts w:ascii="Times New Roman" w:hAnsi="Times New Roman"/>
            <w:noProof/>
            <w:webHidden/>
            <w:sz w:val="24"/>
            <w:szCs w:val="24"/>
          </w:rPr>
          <w:tab/>
          <w:t>74</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88" w:history="1">
        <w:r w:rsidRPr="0010219A">
          <w:rPr>
            <w:rStyle w:val="Hyperlink"/>
            <w:rFonts w:ascii="Times New Roman" w:hAnsi="Times New Roman"/>
            <w:noProof/>
            <w:sz w:val="24"/>
            <w:szCs w:val="24"/>
          </w:rPr>
          <w:t>12.4.2.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Объекты физической культуры и спорта</w:t>
        </w:r>
        <w:r w:rsidRPr="0010219A">
          <w:rPr>
            <w:rFonts w:ascii="Times New Roman" w:hAnsi="Times New Roman"/>
            <w:noProof/>
            <w:webHidden/>
            <w:sz w:val="24"/>
            <w:szCs w:val="24"/>
          </w:rPr>
          <w:tab/>
          <w:t>77</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89" w:history="1">
        <w:r w:rsidRPr="0010219A">
          <w:rPr>
            <w:rStyle w:val="Hyperlink"/>
            <w:rFonts w:ascii="Times New Roman" w:hAnsi="Times New Roman"/>
            <w:noProof/>
            <w:sz w:val="24"/>
            <w:szCs w:val="24"/>
          </w:rPr>
          <w:t>12.4.3.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Объекты культуры  и искусства</w:t>
        </w:r>
        <w:r w:rsidRPr="0010219A">
          <w:rPr>
            <w:rFonts w:ascii="Times New Roman" w:hAnsi="Times New Roman"/>
            <w:noProof/>
            <w:webHidden/>
            <w:sz w:val="24"/>
            <w:szCs w:val="24"/>
          </w:rPr>
          <w:tab/>
          <w:t>79</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90" w:history="1">
        <w:r w:rsidRPr="0010219A">
          <w:rPr>
            <w:rStyle w:val="Hyperlink"/>
            <w:rFonts w:ascii="Times New Roman" w:hAnsi="Times New Roman"/>
            <w:noProof/>
            <w:sz w:val="24"/>
            <w:szCs w:val="24"/>
          </w:rPr>
          <w:t>12.4.4.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Объекты образования</w:t>
        </w:r>
        <w:r w:rsidRPr="0010219A">
          <w:rPr>
            <w:rFonts w:ascii="Times New Roman" w:hAnsi="Times New Roman"/>
            <w:noProof/>
            <w:webHidden/>
            <w:sz w:val="24"/>
            <w:szCs w:val="24"/>
          </w:rPr>
          <w:tab/>
          <w:t>80</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92" w:history="1">
        <w:r w:rsidRPr="0010219A">
          <w:rPr>
            <w:rStyle w:val="Hyperlink"/>
            <w:rFonts w:ascii="Times New Roman" w:hAnsi="Times New Roman"/>
            <w:noProof/>
            <w:sz w:val="24"/>
            <w:szCs w:val="24"/>
          </w:rPr>
          <w:t>12.4.5.</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Объекты услуг связи, общественного питания, торговли и бытового обслуживания населения</w:t>
        </w:r>
        <w:r w:rsidRPr="0010219A">
          <w:rPr>
            <w:rFonts w:ascii="Times New Roman" w:hAnsi="Times New Roman"/>
            <w:noProof/>
            <w:webHidden/>
            <w:sz w:val="24"/>
            <w:szCs w:val="24"/>
          </w:rPr>
          <w:tab/>
          <w:t>82</w:t>
        </w:r>
      </w:hyperlink>
    </w:p>
    <w:p w:rsidR="00441310" w:rsidRPr="0010219A" w:rsidRDefault="00441310" w:rsidP="00A82B20">
      <w:pPr>
        <w:pStyle w:val="TOC2"/>
        <w:tabs>
          <w:tab w:val="left" w:pos="1100"/>
          <w:tab w:val="right" w:leader="dot" w:pos="9345"/>
        </w:tabs>
        <w:spacing w:after="0" w:line="240" w:lineRule="auto"/>
        <w:rPr>
          <w:rFonts w:ascii="Times New Roman" w:hAnsi="Times New Roman"/>
          <w:noProof/>
          <w:sz w:val="24"/>
          <w:szCs w:val="24"/>
          <w:lang w:eastAsia="ru-RU"/>
        </w:rPr>
      </w:pPr>
      <w:hyperlink w:anchor="_Toc406701194" w:history="1">
        <w:r w:rsidRPr="0010219A">
          <w:rPr>
            <w:rStyle w:val="Hyperlink"/>
            <w:rFonts w:ascii="Times New Roman" w:hAnsi="Times New Roman"/>
            <w:noProof/>
            <w:sz w:val="24"/>
            <w:szCs w:val="24"/>
          </w:rPr>
          <w:t>12.6.</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rPr>
          <w:t>Расчетные показатели в сфере транспортного обслуживания</w:t>
        </w:r>
        <w:r w:rsidRPr="0010219A">
          <w:rPr>
            <w:rFonts w:ascii="Times New Roman" w:hAnsi="Times New Roman"/>
            <w:noProof/>
            <w:webHidden/>
            <w:sz w:val="24"/>
            <w:szCs w:val="24"/>
          </w:rPr>
          <w:tab/>
          <w:t>85</w:t>
        </w:r>
      </w:hyperlink>
    </w:p>
    <w:p w:rsidR="00441310" w:rsidRPr="0010219A" w:rsidRDefault="00441310" w:rsidP="00A82B20">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96" w:history="1">
        <w:r w:rsidRPr="0010219A">
          <w:rPr>
            <w:rStyle w:val="Hyperlink"/>
            <w:rFonts w:ascii="Times New Roman" w:hAnsi="Times New Roman"/>
            <w:noProof/>
            <w:sz w:val="24"/>
            <w:szCs w:val="24"/>
            <w:lang w:eastAsia="ru-RU"/>
          </w:rPr>
          <w:t>12.6.1.2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Искусственные дорожные сооружения</w:t>
        </w:r>
        <w:r w:rsidRPr="0010219A">
          <w:rPr>
            <w:rFonts w:ascii="Times New Roman" w:hAnsi="Times New Roman"/>
            <w:noProof/>
            <w:webHidden/>
            <w:sz w:val="24"/>
            <w:szCs w:val="24"/>
          </w:rPr>
          <w:tab/>
          <w:t>85</w:t>
        </w:r>
      </w:hyperlink>
    </w:p>
    <w:p w:rsidR="00441310" w:rsidRPr="0010219A" w:rsidRDefault="00441310" w:rsidP="00A82B20">
      <w:pPr>
        <w:pStyle w:val="TOC3"/>
        <w:tabs>
          <w:tab w:val="left" w:pos="1320"/>
          <w:tab w:val="right" w:leader="dot" w:pos="9345"/>
        </w:tabs>
        <w:spacing w:after="0" w:line="240" w:lineRule="auto"/>
      </w:pPr>
      <w:hyperlink w:anchor="_Toc406701198" w:history="1">
        <w:r w:rsidRPr="0010219A">
          <w:rPr>
            <w:rStyle w:val="Hyperlink"/>
            <w:rFonts w:ascii="Times New Roman" w:hAnsi="Times New Roman"/>
            <w:noProof/>
            <w:sz w:val="24"/>
            <w:szCs w:val="24"/>
            <w:lang w:eastAsia="ru-RU"/>
          </w:rPr>
          <w:t>12.6.1.3. Защитные дорожные сооружения</w:t>
        </w:r>
        <w:r w:rsidRPr="0010219A">
          <w:rPr>
            <w:rFonts w:ascii="Times New Roman" w:hAnsi="Times New Roman"/>
            <w:noProof/>
            <w:webHidden/>
            <w:sz w:val="24"/>
            <w:szCs w:val="24"/>
          </w:rPr>
          <w:tab/>
          <w:t>85</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96" w:history="1">
        <w:r w:rsidRPr="0010219A">
          <w:rPr>
            <w:rStyle w:val="Hyperlink"/>
            <w:rFonts w:ascii="Times New Roman" w:hAnsi="Times New Roman"/>
            <w:noProof/>
            <w:sz w:val="24"/>
            <w:szCs w:val="24"/>
            <w:lang w:eastAsia="ru-RU"/>
          </w:rPr>
          <w:t>12.6.1.4. Производственные объекты, используемые при капитальном ремонте, содержании автомобильных дорог</w:t>
        </w:r>
        <w:r w:rsidRPr="0010219A">
          <w:rPr>
            <w:rFonts w:ascii="Times New Roman" w:hAnsi="Times New Roman"/>
            <w:noProof/>
            <w:webHidden/>
            <w:sz w:val="24"/>
            <w:szCs w:val="24"/>
          </w:rPr>
          <w:tab/>
          <w:t>85</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noProof/>
          <w:sz w:val="24"/>
          <w:szCs w:val="24"/>
          <w:lang w:eastAsia="ru-RU"/>
        </w:rPr>
      </w:pPr>
      <w:hyperlink w:anchor="_Toc406701196" w:history="1">
        <w:r w:rsidRPr="0010219A">
          <w:rPr>
            <w:rStyle w:val="Hyperlink"/>
            <w:rFonts w:ascii="Times New Roman" w:hAnsi="Times New Roman"/>
            <w:noProof/>
            <w:sz w:val="24"/>
            <w:szCs w:val="24"/>
            <w:lang w:eastAsia="ru-RU"/>
          </w:rPr>
          <w:t>12.6.1.5</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Элементы обустройства автомобильных дорог</w:t>
        </w:r>
        <w:r w:rsidRPr="0010219A">
          <w:rPr>
            <w:rFonts w:ascii="Times New Roman" w:hAnsi="Times New Roman"/>
            <w:noProof/>
            <w:webHidden/>
            <w:sz w:val="24"/>
            <w:szCs w:val="24"/>
          </w:rPr>
          <w:tab/>
          <w:t>86</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12.6.2.2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Пункты технического осмотра автомобилей</w:t>
        </w:r>
        <w:r w:rsidRPr="0010219A">
          <w:rPr>
            <w:rFonts w:ascii="Times New Roman" w:hAnsi="Times New Roman"/>
            <w:noProof/>
            <w:webHidden/>
            <w:sz w:val="24"/>
            <w:szCs w:val="24"/>
          </w:rPr>
          <w:tab/>
          <w:t>8</w:t>
        </w:r>
      </w:hyperlink>
      <w:r w:rsidRPr="0010219A">
        <w:rPr>
          <w:rFonts w:ascii="Times New Roman" w:hAnsi="Times New Roman"/>
          <w:sz w:val="24"/>
          <w:szCs w:val="24"/>
        </w:rPr>
        <w:t>7</w:t>
      </w:r>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12.6.2.3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Парковки (парковочные места)</w:t>
        </w:r>
        <w:r w:rsidRPr="0010219A">
          <w:rPr>
            <w:rFonts w:ascii="Times New Roman" w:hAnsi="Times New Roman"/>
            <w:noProof/>
            <w:webHidden/>
            <w:sz w:val="24"/>
            <w:szCs w:val="24"/>
          </w:rPr>
          <w:tab/>
          <w:t>8</w:t>
        </w:r>
      </w:hyperlink>
      <w:r w:rsidRPr="0010219A">
        <w:rPr>
          <w:rFonts w:ascii="Times New Roman" w:hAnsi="Times New Roman"/>
          <w:sz w:val="24"/>
          <w:szCs w:val="24"/>
        </w:rPr>
        <w:t>7</w:t>
      </w:r>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12.6.2.4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Гаражи и автостоянки</w:t>
        </w:r>
        <w:r w:rsidRPr="0010219A">
          <w:rPr>
            <w:rFonts w:ascii="Times New Roman" w:hAnsi="Times New Roman"/>
            <w:noProof/>
            <w:webHidden/>
            <w:sz w:val="24"/>
            <w:szCs w:val="24"/>
          </w:rPr>
          <w:tab/>
          <w:t>9</w:t>
        </w:r>
        <w:r>
          <w:rPr>
            <w:rFonts w:ascii="Times New Roman" w:hAnsi="Times New Roman"/>
            <w:noProof/>
            <w:webHidden/>
            <w:sz w:val="24"/>
            <w:szCs w:val="24"/>
          </w:rPr>
          <w:t>0</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12.6.3.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Объекты транспортных услуг и транспортного обслуживания населения</w:t>
        </w:r>
        <w:r w:rsidRPr="0010219A">
          <w:rPr>
            <w:rFonts w:ascii="Times New Roman" w:hAnsi="Times New Roman"/>
            <w:noProof/>
            <w:webHidden/>
            <w:sz w:val="24"/>
            <w:szCs w:val="24"/>
          </w:rPr>
          <w:tab/>
          <w:t>91</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12.6.3.1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Максимально допусимый уровень территориальной доступности объектов транспорта местного значения</w:t>
        </w:r>
        <w:r w:rsidRPr="0010219A">
          <w:rPr>
            <w:rFonts w:ascii="Times New Roman" w:hAnsi="Times New Roman"/>
            <w:noProof/>
            <w:webHidden/>
            <w:sz w:val="24"/>
            <w:szCs w:val="24"/>
          </w:rPr>
          <w:tab/>
          <w:t>91</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12.6.4.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Нормы земельных участков для объектов транспорта</w:t>
        </w:r>
        <w:r w:rsidRPr="0010219A">
          <w:rPr>
            <w:rFonts w:ascii="Times New Roman" w:hAnsi="Times New Roman"/>
            <w:noProof/>
            <w:webHidden/>
            <w:sz w:val="24"/>
            <w:szCs w:val="24"/>
          </w:rPr>
          <w:tab/>
          <w:t>9</w:t>
        </w:r>
        <w:r>
          <w:rPr>
            <w:rFonts w:ascii="Times New Roman" w:hAnsi="Times New Roman"/>
            <w:noProof/>
            <w:webHidden/>
            <w:sz w:val="24"/>
            <w:szCs w:val="24"/>
          </w:rPr>
          <w:t>2</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12.6.4.1.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Нормы земельных участков для объектов транспорта местного значения</w:t>
        </w:r>
        <w:r w:rsidRPr="0010219A">
          <w:rPr>
            <w:rFonts w:ascii="Times New Roman" w:hAnsi="Times New Roman"/>
            <w:noProof/>
            <w:webHidden/>
            <w:sz w:val="24"/>
            <w:szCs w:val="24"/>
          </w:rPr>
          <w:tab/>
          <w:t>9</w:t>
        </w:r>
        <w:r>
          <w:rPr>
            <w:rFonts w:ascii="Times New Roman" w:hAnsi="Times New Roman"/>
            <w:noProof/>
            <w:webHidden/>
            <w:sz w:val="24"/>
            <w:szCs w:val="24"/>
          </w:rPr>
          <w:t>2</w:t>
        </w:r>
      </w:hyperlink>
    </w:p>
    <w:p w:rsidR="00441310" w:rsidRPr="0010219A" w:rsidRDefault="00441310" w:rsidP="00E5047C">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12.7.</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Расчетные показатели в сфере инженерного обслуживания</w:t>
        </w:r>
        <w:r w:rsidRPr="0010219A">
          <w:rPr>
            <w:rFonts w:ascii="Times New Roman" w:hAnsi="Times New Roman"/>
            <w:noProof/>
            <w:webHidden/>
            <w:sz w:val="24"/>
            <w:szCs w:val="24"/>
          </w:rPr>
          <w:tab/>
          <w:t>9</w:t>
        </w:r>
      </w:hyperlink>
      <w:r w:rsidRPr="0010219A">
        <w:rPr>
          <w:rFonts w:ascii="Times New Roman" w:hAnsi="Times New Roman"/>
          <w:sz w:val="24"/>
          <w:szCs w:val="24"/>
        </w:rPr>
        <w:t>3</w:t>
      </w:r>
    </w:p>
    <w:p w:rsidR="00441310" w:rsidRPr="0010219A" w:rsidRDefault="00441310" w:rsidP="008B36A7">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12.7.1</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Удельное среднесуточное (за 100) водопотребление на хозяйственно-питьевые нужды</w:t>
        </w:r>
        <w:r w:rsidRPr="0010219A">
          <w:rPr>
            <w:rFonts w:ascii="Times New Roman" w:hAnsi="Times New Roman"/>
            <w:noProof/>
            <w:webHidden/>
            <w:sz w:val="24"/>
            <w:szCs w:val="24"/>
          </w:rPr>
          <w:tab/>
          <w:t>93</w:t>
        </w:r>
      </w:hyperlink>
    </w:p>
    <w:p w:rsidR="00441310" w:rsidRPr="0010219A" w:rsidRDefault="00441310" w:rsidP="008B36A7">
      <w:pPr>
        <w:pStyle w:val="TOC3"/>
        <w:tabs>
          <w:tab w:val="left" w:pos="1320"/>
          <w:tab w:val="right" w:leader="dot" w:pos="9345"/>
        </w:tabs>
        <w:spacing w:after="0" w:line="240" w:lineRule="auto"/>
      </w:pPr>
      <w:hyperlink w:anchor="_Toc406701196" w:history="1">
        <w:r w:rsidRPr="0010219A">
          <w:rPr>
            <w:rStyle w:val="Hyperlink"/>
            <w:rFonts w:ascii="Times New Roman" w:hAnsi="Times New Roman"/>
            <w:noProof/>
            <w:sz w:val="24"/>
            <w:szCs w:val="24"/>
            <w:lang w:eastAsia="ru-RU"/>
          </w:rPr>
          <w:t>12.7.2.</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Укрупненные показатели энергопотребления</w:t>
        </w:r>
        <w:r w:rsidRPr="0010219A">
          <w:rPr>
            <w:rFonts w:ascii="Times New Roman" w:hAnsi="Times New Roman"/>
            <w:noProof/>
            <w:webHidden/>
            <w:sz w:val="24"/>
            <w:szCs w:val="24"/>
          </w:rPr>
          <w:tab/>
          <w:t>94</w:t>
        </w:r>
      </w:hyperlink>
    </w:p>
    <w:p w:rsidR="00441310" w:rsidRPr="0010219A" w:rsidRDefault="00441310" w:rsidP="008B36A7">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12.7.3</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Размеры участков для размещения объектов электроснабжения</w:t>
        </w:r>
        <w:r w:rsidRPr="0010219A">
          <w:rPr>
            <w:rFonts w:ascii="Times New Roman" w:hAnsi="Times New Roman"/>
            <w:noProof/>
            <w:webHidden/>
            <w:sz w:val="24"/>
            <w:szCs w:val="24"/>
          </w:rPr>
          <w:tab/>
          <w:t>95</w:t>
        </w:r>
      </w:hyperlink>
    </w:p>
    <w:p w:rsidR="00441310" w:rsidRPr="0010219A" w:rsidRDefault="00441310" w:rsidP="008B36A7">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12.7.4</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Минимально допустимый уровень обеспеченности объектами газоснабжения</w:t>
        </w:r>
        <w:r w:rsidRPr="0010219A">
          <w:rPr>
            <w:rFonts w:ascii="Times New Roman" w:hAnsi="Times New Roman"/>
            <w:noProof/>
            <w:webHidden/>
            <w:sz w:val="24"/>
            <w:szCs w:val="24"/>
          </w:rPr>
          <w:tab/>
          <w:t>96</w:t>
        </w:r>
      </w:hyperlink>
    </w:p>
    <w:p w:rsidR="00441310" w:rsidRPr="0010219A" w:rsidRDefault="00441310" w:rsidP="008B36A7">
      <w:pPr>
        <w:pStyle w:val="TOC3"/>
        <w:tabs>
          <w:tab w:val="left" w:pos="1320"/>
          <w:tab w:val="right" w:leader="dot" w:pos="9345"/>
        </w:tabs>
        <w:spacing w:after="0" w:line="240" w:lineRule="auto"/>
      </w:pPr>
      <w:hyperlink w:anchor="_Toc406701196" w:history="1">
        <w:r w:rsidRPr="0010219A">
          <w:rPr>
            <w:rStyle w:val="Hyperlink"/>
            <w:rFonts w:ascii="Times New Roman" w:hAnsi="Times New Roman"/>
            <w:noProof/>
            <w:sz w:val="24"/>
            <w:szCs w:val="24"/>
            <w:lang w:eastAsia="ru-RU"/>
          </w:rPr>
          <w:t>12.7.5</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Расчетный показатель обеспеченности объектами связи</w:t>
        </w:r>
        <w:r w:rsidRPr="0010219A">
          <w:rPr>
            <w:rFonts w:ascii="Times New Roman" w:hAnsi="Times New Roman"/>
            <w:noProof/>
            <w:webHidden/>
            <w:sz w:val="24"/>
            <w:szCs w:val="24"/>
          </w:rPr>
          <w:tab/>
          <w:t>96</w:t>
        </w:r>
      </w:hyperlink>
    </w:p>
    <w:p w:rsidR="00441310" w:rsidRPr="0010219A" w:rsidRDefault="00441310" w:rsidP="008B36A7">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12.7.6.</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Нормы накопления бытовых отходов</w:t>
        </w:r>
        <w:r w:rsidRPr="0010219A">
          <w:rPr>
            <w:rFonts w:ascii="Times New Roman" w:hAnsi="Times New Roman"/>
            <w:noProof/>
            <w:webHidden/>
            <w:sz w:val="24"/>
            <w:szCs w:val="24"/>
          </w:rPr>
          <w:tab/>
          <w:t>97</w:t>
        </w:r>
      </w:hyperlink>
    </w:p>
    <w:p w:rsidR="00441310" w:rsidRPr="0010219A" w:rsidRDefault="00441310" w:rsidP="008B36A7">
      <w:pPr>
        <w:pStyle w:val="TOC3"/>
        <w:tabs>
          <w:tab w:val="left" w:pos="1320"/>
          <w:tab w:val="right" w:leader="dot" w:pos="9345"/>
        </w:tabs>
        <w:spacing w:after="0" w:line="240" w:lineRule="auto"/>
        <w:rPr>
          <w:rFonts w:ascii="Times New Roman" w:hAnsi="Times New Roman"/>
          <w:sz w:val="24"/>
          <w:szCs w:val="24"/>
        </w:rPr>
      </w:pPr>
      <w:hyperlink w:anchor="_Toc406701196" w:history="1">
        <w:r w:rsidRPr="0010219A">
          <w:rPr>
            <w:rStyle w:val="Hyperlink"/>
            <w:rFonts w:ascii="Times New Roman" w:hAnsi="Times New Roman"/>
            <w:noProof/>
            <w:sz w:val="24"/>
            <w:szCs w:val="24"/>
            <w:lang w:eastAsia="ru-RU"/>
          </w:rPr>
          <w:t>12.8.</w:t>
        </w:r>
        <w:r w:rsidRPr="0010219A">
          <w:rPr>
            <w:rFonts w:ascii="Times New Roman" w:hAnsi="Times New Roman"/>
            <w:noProof/>
            <w:sz w:val="24"/>
            <w:szCs w:val="24"/>
            <w:lang w:eastAsia="ru-RU"/>
          </w:rPr>
          <w:tab/>
        </w:r>
        <w:r w:rsidRPr="0010219A">
          <w:rPr>
            <w:rStyle w:val="Hyperlink"/>
            <w:rFonts w:ascii="Times New Roman" w:hAnsi="Times New Roman"/>
            <w:noProof/>
            <w:sz w:val="24"/>
            <w:szCs w:val="24"/>
            <w:lang w:eastAsia="ru-RU"/>
          </w:rPr>
          <w:t>Расчетные показатели максимально допустимого уровня территориальной доступности объектов гражданской обороны, необходимых для предупреждения чрезвычйных ситуаций различного характера</w:t>
        </w:r>
        <w:r w:rsidRPr="0010219A">
          <w:rPr>
            <w:rFonts w:ascii="Times New Roman" w:hAnsi="Times New Roman"/>
            <w:noProof/>
            <w:webHidden/>
            <w:sz w:val="24"/>
            <w:szCs w:val="24"/>
          </w:rPr>
          <w:tab/>
          <w:t>97</w:t>
        </w:r>
      </w:hyperlink>
    </w:p>
    <w:p w:rsidR="00441310" w:rsidRPr="0010219A" w:rsidRDefault="00441310" w:rsidP="00A82B20">
      <w:pPr>
        <w:pStyle w:val="TOC2"/>
        <w:tabs>
          <w:tab w:val="right" w:leader="dot" w:pos="9345"/>
        </w:tabs>
        <w:spacing w:after="0" w:line="240" w:lineRule="auto"/>
        <w:rPr>
          <w:rFonts w:ascii="Times New Roman" w:hAnsi="Times New Roman"/>
          <w:noProof/>
          <w:sz w:val="24"/>
          <w:szCs w:val="24"/>
          <w:lang w:eastAsia="ru-RU"/>
        </w:rPr>
      </w:pPr>
      <w:hyperlink w:anchor="_Toc406701201" w:history="1">
        <w:r w:rsidRPr="0010219A">
          <w:rPr>
            <w:rStyle w:val="Hyperlink"/>
            <w:rFonts w:ascii="Times New Roman" w:hAnsi="Times New Roman"/>
            <w:noProof/>
            <w:sz w:val="24"/>
            <w:szCs w:val="24"/>
          </w:rPr>
          <w:t>ПРИЛОЖЕНИЕ № 1. Термины и определения</w:t>
        </w:r>
        <w:r w:rsidRPr="0010219A">
          <w:rPr>
            <w:rFonts w:ascii="Times New Roman" w:hAnsi="Times New Roman"/>
            <w:noProof/>
            <w:webHidden/>
            <w:sz w:val="24"/>
            <w:szCs w:val="24"/>
          </w:rPr>
          <w:tab/>
          <w:t>99</w:t>
        </w:r>
      </w:hyperlink>
    </w:p>
    <w:p w:rsidR="00441310" w:rsidRPr="0010219A" w:rsidRDefault="00441310" w:rsidP="00A82B20">
      <w:pPr>
        <w:pStyle w:val="TOC2"/>
        <w:tabs>
          <w:tab w:val="right" w:leader="dot" w:pos="9345"/>
        </w:tabs>
        <w:spacing w:after="0" w:line="240" w:lineRule="auto"/>
        <w:rPr>
          <w:rFonts w:ascii="Times New Roman" w:hAnsi="Times New Roman"/>
          <w:noProof/>
          <w:sz w:val="24"/>
          <w:szCs w:val="24"/>
          <w:lang w:eastAsia="ru-RU"/>
        </w:rPr>
      </w:pPr>
      <w:hyperlink w:anchor="_Toc406701202" w:history="1">
        <w:r w:rsidRPr="0010219A">
          <w:rPr>
            <w:rStyle w:val="Hyperlink"/>
            <w:rFonts w:ascii="Times New Roman" w:hAnsi="Times New Roman"/>
            <w:noProof/>
            <w:sz w:val="24"/>
            <w:szCs w:val="24"/>
          </w:rPr>
          <w:t>ПРИЛОЖЕНИЕ № 2. НОРМАТИВНЫЕ ССЫЛКИ</w:t>
        </w:r>
        <w:r w:rsidRPr="0010219A">
          <w:rPr>
            <w:rFonts w:ascii="Times New Roman" w:hAnsi="Times New Roman"/>
            <w:noProof/>
            <w:webHidden/>
            <w:sz w:val="24"/>
            <w:szCs w:val="24"/>
          </w:rPr>
          <w:tab/>
          <w:t>102</w:t>
        </w:r>
      </w:hyperlink>
    </w:p>
    <w:p w:rsidR="00441310" w:rsidRPr="0010219A" w:rsidRDefault="00441310" w:rsidP="00A82B20">
      <w:pPr>
        <w:pStyle w:val="TOC2"/>
        <w:tabs>
          <w:tab w:val="right" w:leader="dot" w:pos="9345"/>
        </w:tabs>
        <w:spacing w:after="0" w:line="240" w:lineRule="auto"/>
      </w:pPr>
      <w:hyperlink w:anchor="_Toc406701203" w:history="1">
        <w:r w:rsidRPr="0010219A">
          <w:rPr>
            <w:rStyle w:val="Hyperlink"/>
            <w:rFonts w:ascii="Times New Roman" w:hAnsi="Times New Roman"/>
            <w:noProof/>
            <w:sz w:val="24"/>
            <w:szCs w:val="24"/>
          </w:rPr>
          <w:t>ПРИЛОЖЕНИЕ № 3. ПРОТИВОПОЖАРНЫЕ ТРЕБОВАНИЯ</w:t>
        </w:r>
        <w:r w:rsidRPr="0010219A">
          <w:rPr>
            <w:rFonts w:ascii="Times New Roman" w:hAnsi="Times New Roman"/>
            <w:noProof/>
            <w:webHidden/>
            <w:sz w:val="24"/>
            <w:szCs w:val="24"/>
          </w:rPr>
          <w:tab/>
        </w:r>
        <w:r>
          <w:rPr>
            <w:rFonts w:ascii="Times New Roman" w:hAnsi="Times New Roman"/>
            <w:noProof/>
            <w:webHidden/>
            <w:sz w:val="24"/>
            <w:szCs w:val="24"/>
          </w:rPr>
          <w:t>108</w:t>
        </w:r>
      </w:hyperlink>
    </w:p>
    <w:p w:rsidR="00441310" w:rsidRPr="0010219A" w:rsidRDefault="00441310" w:rsidP="00D50052">
      <w:pPr>
        <w:pStyle w:val="TOC2"/>
        <w:tabs>
          <w:tab w:val="right" w:leader="dot" w:pos="9345"/>
        </w:tabs>
        <w:spacing w:after="0" w:line="240" w:lineRule="auto"/>
      </w:pPr>
      <w:hyperlink w:anchor="_Toc406701203" w:history="1">
        <w:r w:rsidRPr="0010219A">
          <w:rPr>
            <w:rStyle w:val="Hyperlink"/>
            <w:rFonts w:ascii="Times New Roman" w:hAnsi="Times New Roman"/>
            <w:noProof/>
            <w:sz w:val="24"/>
            <w:szCs w:val="24"/>
          </w:rPr>
          <w:t>ПРИЛОЖЕНИЕ № 4. ТРЕБОВАНИЯ ГРАЖДАНСКОЙ ОБОРОНЫ И ПРЕДУПРЕЖДЕНИЯ ЧРЕЗВЫЧАЙНЫХ СИТУАЦИЙ</w:t>
        </w:r>
        <w:r w:rsidRPr="0010219A">
          <w:rPr>
            <w:rFonts w:ascii="Times New Roman" w:hAnsi="Times New Roman"/>
            <w:noProof/>
            <w:webHidden/>
            <w:sz w:val="24"/>
            <w:szCs w:val="24"/>
          </w:rPr>
          <w:tab/>
        </w:r>
        <w:r>
          <w:rPr>
            <w:rFonts w:ascii="Times New Roman" w:hAnsi="Times New Roman"/>
            <w:noProof/>
            <w:webHidden/>
            <w:sz w:val="24"/>
            <w:szCs w:val="24"/>
          </w:rPr>
          <w:t>111</w:t>
        </w:r>
      </w:hyperlink>
    </w:p>
    <w:p w:rsidR="00441310" w:rsidRPr="0010219A" w:rsidRDefault="00441310" w:rsidP="00A82B20">
      <w:pPr>
        <w:pStyle w:val="TOC2"/>
        <w:tabs>
          <w:tab w:val="right" w:leader="dot" w:pos="9345"/>
        </w:tabs>
        <w:spacing w:after="0" w:line="240" w:lineRule="auto"/>
        <w:rPr>
          <w:rFonts w:ascii="Times New Roman" w:hAnsi="Times New Roman"/>
          <w:noProof/>
          <w:sz w:val="24"/>
          <w:szCs w:val="24"/>
          <w:lang w:eastAsia="ru-RU"/>
        </w:rPr>
      </w:pPr>
      <w:hyperlink w:anchor="_Toc406701205" w:history="1">
        <w:r w:rsidRPr="0010219A">
          <w:rPr>
            <w:rStyle w:val="Hyperlink"/>
            <w:rFonts w:ascii="Times New Roman" w:hAnsi="Times New Roman"/>
            <w:noProof/>
            <w:sz w:val="24"/>
            <w:szCs w:val="24"/>
          </w:rPr>
          <w:t>ПРИЛОЖЕНИЕ № 5. УРОВЕНЬ РЕШЕНИЯ ВОПРОСОВ ОРГАНИЗАЦИИ ТЕРРИТОРИИ В ДОКУМЕНТАХ ТЕРРИТОРИАЛЬНОГО ПЛАНИРОВАНИЯ</w:t>
        </w:r>
        <w:r w:rsidRPr="0010219A">
          <w:rPr>
            <w:rFonts w:ascii="Times New Roman" w:hAnsi="Times New Roman"/>
            <w:noProof/>
            <w:webHidden/>
            <w:sz w:val="24"/>
            <w:szCs w:val="24"/>
          </w:rPr>
          <w:tab/>
          <w:t>112</w:t>
        </w:r>
      </w:hyperlink>
    </w:p>
    <w:p w:rsidR="00441310" w:rsidRPr="0010219A" w:rsidRDefault="00441310" w:rsidP="00A82B20">
      <w:pPr>
        <w:pStyle w:val="TOC2"/>
        <w:tabs>
          <w:tab w:val="right" w:leader="dot" w:pos="9345"/>
        </w:tabs>
        <w:spacing w:after="0" w:line="240" w:lineRule="auto"/>
      </w:pPr>
      <w:hyperlink w:anchor="_Toc406701206" w:history="1">
        <w:r w:rsidRPr="0010219A">
          <w:rPr>
            <w:rStyle w:val="Hyperlink"/>
            <w:rFonts w:ascii="Times New Roman" w:hAnsi="Times New Roman"/>
            <w:noProof/>
            <w:sz w:val="24"/>
            <w:szCs w:val="24"/>
          </w:rPr>
          <w:t>ПРИЛОЖЕНИЕ № 6. ПЕРЕЧЕНЬ ОБЪЕКТОВ, КОТОРЫЕ НЕ ДОПУСКАЕТСЯ ВСТРАИВАТЬ В ЖИЛЫЕ ДОМА</w:t>
        </w:r>
        <w:r w:rsidRPr="0010219A">
          <w:rPr>
            <w:rFonts w:ascii="Times New Roman" w:hAnsi="Times New Roman"/>
            <w:noProof/>
            <w:webHidden/>
            <w:sz w:val="24"/>
            <w:szCs w:val="24"/>
          </w:rPr>
          <w:tab/>
          <w:t>11</w:t>
        </w:r>
        <w:r>
          <w:rPr>
            <w:rFonts w:ascii="Times New Roman" w:hAnsi="Times New Roman"/>
            <w:noProof/>
            <w:webHidden/>
            <w:sz w:val="24"/>
            <w:szCs w:val="24"/>
          </w:rPr>
          <w:t>4</w:t>
        </w:r>
      </w:hyperlink>
    </w:p>
    <w:p w:rsidR="00441310" w:rsidRPr="0010219A" w:rsidRDefault="00441310" w:rsidP="00D50052">
      <w:pPr>
        <w:pStyle w:val="TOC2"/>
        <w:tabs>
          <w:tab w:val="right" w:leader="dot" w:pos="9345"/>
        </w:tabs>
        <w:spacing w:after="0" w:line="240" w:lineRule="auto"/>
        <w:rPr>
          <w:noProof/>
          <w:lang w:eastAsia="ru-RU"/>
        </w:rPr>
      </w:pPr>
      <w:hyperlink w:anchor="_Toc406701209" w:history="1">
        <w:r w:rsidRPr="0010219A">
          <w:rPr>
            <w:rStyle w:val="Hyperlink"/>
            <w:rFonts w:ascii="Times New Roman" w:hAnsi="Times New Roman"/>
            <w:noProof/>
            <w:sz w:val="24"/>
            <w:szCs w:val="24"/>
          </w:rPr>
          <w:t>ПРИЛОЖЕНИЕ № 7. РЕКОМЕНДУЕМЫЕ НОРМЫ РАСЧЕТА САНИТАРНО-КУРОРТНЫХ  И ОЗДОРОВИТЕЛЬНЫХ УРЕЖДЕНИЙ</w:t>
        </w:r>
        <w:r w:rsidRPr="0010219A">
          <w:rPr>
            <w:rFonts w:ascii="Times New Roman" w:hAnsi="Times New Roman"/>
            <w:noProof/>
            <w:webHidden/>
            <w:sz w:val="24"/>
            <w:szCs w:val="24"/>
          </w:rPr>
          <w:tab/>
          <w:t>11</w:t>
        </w:r>
        <w:r>
          <w:rPr>
            <w:rFonts w:ascii="Times New Roman" w:hAnsi="Times New Roman"/>
            <w:noProof/>
            <w:webHidden/>
            <w:sz w:val="24"/>
            <w:szCs w:val="24"/>
          </w:rPr>
          <w:t>5</w:t>
        </w:r>
      </w:hyperlink>
    </w:p>
    <w:p w:rsidR="00441310" w:rsidRPr="0010219A" w:rsidRDefault="00441310" w:rsidP="00A82B20">
      <w:pPr>
        <w:pStyle w:val="TOC2"/>
        <w:tabs>
          <w:tab w:val="right" w:leader="dot" w:pos="9345"/>
        </w:tabs>
        <w:spacing w:after="0" w:line="240" w:lineRule="auto"/>
        <w:rPr>
          <w:noProof/>
          <w:lang w:eastAsia="ru-RU"/>
        </w:rPr>
      </w:pPr>
      <w:hyperlink w:anchor="_Toc406701209" w:history="1">
        <w:r w:rsidRPr="0010219A">
          <w:rPr>
            <w:rStyle w:val="Hyperlink"/>
            <w:rFonts w:ascii="Times New Roman" w:hAnsi="Times New Roman"/>
            <w:noProof/>
            <w:sz w:val="24"/>
            <w:szCs w:val="24"/>
          </w:rPr>
          <w:t>ПРИЛОЖЕНИЕ № 8. КАТЕГОРИИ И ПАРАМЕТРЫ УЛИЦ И ДОРОГ</w:t>
        </w:r>
        <w:r w:rsidRPr="0010219A">
          <w:rPr>
            <w:rFonts w:ascii="Times New Roman" w:hAnsi="Times New Roman"/>
            <w:noProof/>
            <w:webHidden/>
            <w:sz w:val="24"/>
            <w:szCs w:val="24"/>
          </w:rPr>
          <w:tab/>
          <w:t>117</w:t>
        </w:r>
      </w:hyperlink>
    </w:p>
    <w:p w:rsidR="00441310" w:rsidRPr="003A4CE5" w:rsidRDefault="00441310" w:rsidP="00D50052">
      <w:pPr>
        <w:pStyle w:val="TOC2"/>
        <w:tabs>
          <w:tab w:val="right" w:leader="dot" w:pos="9345"/>
        </w:tabs>
        <w:spacing w:after="0" w:line="240" w:lineRule="auto"/>
        <w:rPr>
          <w:noProof/>
          <w:lang w:eastAsia="ru-RU"/>
        </w:rPr>
      </w:pPr>
      <w:r w:rsidRPr="003A4CE5">
        <w:rPr>
          <w:rFonts w:ascii="Times New Roman" w:hAnsi="Times New Roman"/>
          <w:sz w:val="24"/>
          <w:szCs w:val="24"/>
        </w:rPr>
        <w:fldChar w:fldCharType="end"/>
      </w:r>
      <w:r>
        <w:t xml:space="preserve"> </w:t>
      </w:r>
      <w:hyperlink w:anchor="_Toc406701209" w:history="1">
        <w:r w:rsidRPr="000F2233">
          <w:rPr>
            <w:rStyle w:val="Hyperlink"/>
            <w:rFonts w:ascii="Times New Roman" w:hAnsi="Times New Roman"/>
            <w:noProof/>
            <w:color w:val="auto"/>
            <w:sz w:val="24"/>
            <w:szCs w:val="24"/>
          </w:rPr>
          <w:t>ПРИЛОЖЕНИЕ № 9 . ПЛОЩАДЬ И РАЗМЕРЫ ЗЕМЕЛЬНЫХ УЧАСТКОВ СКЛАДОВ</w:t>
        </w:r>
        <w:r w:rsidRPr="003A4CE5">
          <w:rPr>
            <w:rFonts w:ascii="Times New Roman" w:hAnsi="Times New Roman"/>
            <w:noProof/>
            <w:webHidden/>
            <w:sz w:val="24"/>
            <w:szCs w:val="24"/>
          </w:rPr>
          <w:tab/>
        </w:r>
        <w:r>
          <w:rPr>
            <w:rFonts w:ascii="Times New Roman" w:hAnsi="Times New Roman"/>
            <w:noProof/>
            <w:webHidden/>
            <w:sz w:val="24"/>
            <w:szCs w:val="24"/>
          </w:rPr>
          <w:t>122</w:t>
        </w:r>
      </w:hyperlink>
    </w:p>
    <w:p w:rsidR="00441310" w:rsidRDefault="00441310" w:rsidP="00D50052">
      <w:pPr>
        <w:pStyle w:val="TOC2"/>
        <w:tabs>
          <w:tab w:val="right" w:leader="dot" w:pos="9345"/>
        </w:tabs>
        <w:spacing w:after="0" w:line="240" w:lineRule="auto"/>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p>
    <w:p w:rsidR="00441310" w:rsidRPr="00A82B20" w:rsidRDefault="00441310">
      <w:pPr>
        <w:widowControl w:val="0"/>
        <w:autoSpaceDE w:val="0"/>
        <w:autoSpaceDN w:val="0"/>
        <w:adjustRightInd w:val="0"/>
        <w:spacing w:after="0" w:line="240" w:lineRule="auto"/>
        <w:jc w:val="center"/>
        <w:outlineLvl w:val="0"/>
        <w:rPr>
          <w:rFonts w:ascii="Times New Roman" w:hAnsi="Times New Roman"/>
          <w:b/>
          <w:bCs/>
          <w:sz w:val="24"/>
          <w:szCs w:val="24"/>
        </w:rPr>
      </w:pPr>
      <w:bookmarkStart w:id="0" w:name="Par25"/>
      <w:bookmarkEnd w:id="0"/>
      <w:r w:rsidRPr="00A82B20">
        <w:rPr>
          <w:rFonts w:ascii="Times New Roman" w:hAnsi="Times New Roman"/>
          <w:b/>
          <w:bCs/>
          <w:sz w:val="24"/>
          <w:szCs w:val="24"/>
        </w:rPr>
        <w:t>МЕСТНЫЕ НОРМАТИВЫ</w:t>
      </w:r>
    </w:p>
    <w:p w:rsidR="00441310" w:rsidRDefault="00441310">
      <w:pPr>
        <w:widowControl w:val="0"/>
        <w:autoSpaceDE w:val="0"/>
        <w:autoSpaceDN w:val="0"/>
        <w:adjustRightInd w:val="0"/>
        <w:spacing w:after="0" w:line="240" w:lineRule="auto"/>
        <w:jc w:val="center"/>
        <w:rPr>
          <w:rFonts w:ascii="Times New Roman" w:hAnsi="Times New Roman"/>
          <w:b/>
          <w:bCs/>
          <w:sz w:val="24"/>
          <w:szCs w:val="24"/>
        </w:rPr>
      </w:pPr>
      <w:r w:rsidRPr="00A82B20">
        <w:rPr>
          <w:rFonts w:ascii="Times New Roman" w:hAnsi="Times New Roman"/>
          <w:b/>
          <w:bCs/>
          <w:sz w:val="24"/>
          <w:szCs w:val="24"/>
        </w:rPr>
        <w:t xml:space="preserve">ГРАДОСТРОИТЕЛЬНОГО ПРОЕКТИРОВАНИЯ </w:t>
      </w:r>
    </w:p>
    <w:p w:rsidR="00441310" w:rsidRPr="002902F9" w:rsidRDefault="00441310">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г</w:t>
      </w:r>
      <w:r w:rsidRPr="002902F9">
        <w:rPr>
          <w:rFonts w:ascii="Times New Roman" w:hAnsi="Times New Roman"/>
          <w:b/>
          <w:bCs/>
          <w:sz w:val="28"/>
          <w:szCs w:val="28"/>
        </w:rPr>
        <w:t>ородского поселения</w:t>
      </w:r>
      <w:r>
        <w:rPr>
          <w:rFonts w:ascii="Times New Roman" w:hAnsi="Times New Roman"/>
          <w:b/>
          <w:bCs/>
          <w:sz w:val="28"/>
          <w:szCs w:val="28"/>
        </w:rPr>
        <w:t xml:space="preserve"> </w:t>
      </w:r>
      <w:r w:rsidRPr="002902F9">
        <w:rPr>
          <w:rFonts w:ascii="Times New Roman" w:hAnsi="Times New Roman"/>
          <w:b/>
          <w:bCs/>
          <w:sz w:val="28"/>
          <w:szCs w:val="28"/>
        </w:rPr>
        <w:t>- город Семилуки</w:t>
      </w: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bookmarkStart w:id="1" w:name="Par28"/>
      <w:bookmarkEnd w:id="1"/>
    </w:p>
    <w:p w:rsidR="00441310" w:rsidRPr="00A82B20" w:rsidRDefault="00441310">
      <w:pPr>
        <w:widowControl w:val="0"/>
        <w:autoSpaceDE w:val="0"/>
        <w:autoSpaceDN w:val="0"/>
        <w:adjustRightInd w:val="0"/>
        <w:spacing w:after="0" w:line="240" w:lineRule="auto"/>
        <w:jc w:val="center"/>
        <w:outlineLvl w:val="1"/>
        <w:rPr>
          <w:rFonts w:ascii="Times New Roman" w:hAnsi="Times New Roman"/>
          <w:sz w:val="24"/>
          <w:szCs w:val="24"/>
        </w:rPr>
      </w:pPr>
      <w:bookmarkStart w:id="2" w:name="Par30"/>
      <w:bookmarkEnd w:id="2"/>
      <w:r w:rsidRPr="00A82B20">
        <w:rPr>
          <w:rFonts w:ascii="Times New Roman" w:hAnsi="Times New Roman"/>
          <w:sz w:val="24"/>
          <w:szCs w:val="24"/>
        </w:rPr>
        <w:t>Утверждаемая часть</w:t>
      </w: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p>
    <w:p w:rsidR="00441310" w:rsidRPr="00A82B20" w:rsidRDefault="00441310">
      <w:pPr>
        <w:widowControl w:val="0"/>
        <w:autoSpaceDE w:val="0"/>
        <w:autoSpaceDN w:val="0"/>
        <w:adjustRightInd w:val="0"/>
        <w:spacing w:after="0" w:line="240" w:lineRule="auto"/>
        <w:jc w:val="center"/>
        <w:outlineLvl w:val="1"/>
        <w:rPr>
          <w:rFonts w:ascii="Times New Roman" w:hAnsi="Times New Roman"/>
          <w:b/>
          <w:sz w:val="24"/>
          <w:szCs w:val="24"/>
        </w:rPr>
      </w:pPr>
      <w:bookmarkStart w:id="3" w:name="Par32"/>
      <w:bookmarkEnd w:id="3"/>
      <w:r w:rsidRPr="00A82B20">
        <w:rPr>
          <w:rFonts w:ascii="Times New Roman" w:hAnsi="Times New Roman"/>
          <w:b/>
          <w:sz w:val="24"/>
          <w:szCs w:val="24"/>
        </w:rPr>
        <w:t>ВВЕДЕНИЕ</w:t>
      </w: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 xml:space="preserve">Настоящие Местные нормативы градостроительного проектирования (далее – МНГП) </w:t>
      </w:r>
      <w:r>
        <w:rPr>
          <w:rFonts w:ascii="Times New Roman" w:hAnsi="Times New Roman"/>
          <w:sz w:val="24"/>
          <w:szCs w:val="24"/>
        </w:rPr>
        <w:t>городского поселения – город Семилуки</w:t>
      </w:r>
      <w:r>
        <w:rPr>
          <w:rFonts w:ascii="Times New Roman" w:hAnsi="Times New Roman"/>
          <w:color w:val="FFFFFF"/>
          <w:sz w:val="24"/>
          <w:szCs w:val="24"/>
        </w:rPr>
        <w:t xml:space="preserve"> </w:t>
      </w:r>
      <w:r w:rsidRPr="00A82B20">
        <w:rPr>
          <w:rFonts w:ascii="Times New Roman" w:hAnsi="Times New Roman"/>
          <w:sz w:val="24"/>
          <w:szCs w:val="24"/>
        </w:rPr>
        <w:t>Семилукского муниципального района Воронежской области   разработаны в целях реализации полномочий органов местного самоуправления в сфере градостроительной детальности.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МНГП разработаны в соответствии с законодательством Российской Федерации и Воронежской области, нормативно-правовыми и нормативно-техническими документами.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МНГП направлены на конкретизацию и развитие норм действующего регионального законодательства в сфере градостроительной деятельности, на повышение благоприятных условий жизни населения</w:t>
      </w:r>
      <w:r>
        <w:rPr>
          <w:rFonts w:ascii="Times New Roman" w:hAnsi="Times New Roman"/>
          <w:sz w:val="24"/>
          <w:szCs w:val="24"/>
        </w:rPr>
        <w:t>,</w:t>
      </w:r>
      <w:r w:rsidRPr="002262F1">
        <w:rPr>
          <w:rFonts w:ascii="Times New Roman" w:hAnsi="Times New Roman"/>
          <w:sz w:val="24"/>
          <w:szCs w:val="24"/>
        </w:rPr>
        <w:t xml:space="preserve"> </w:t>
      </w:r>
      <w:r w:rsidRPr="00A82B20">
        <w:rPr>
          <w:rFonts w:ascii="Times New Roman" w:hAnsi="Times New Roman"/>
          <w:sz w:val="24"/>
          <w:szCs w:val="24"/>
        </w:rPr>
        <w:t xml:space="preserve">на устойчивое развитие территорий с учетом социально-экономических, территориальных и иных особенностей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Семилукского муниципального района Воронежской области</w:t>
      </w:r>
      <w:r>
        <w:rPr>
          <w:rFonts w:ascii="Times New Roman" w:hAnsi="Times New Roman"/>
          <w:sz w:val="24"/>
          <w:szCs w:val="24"/>
        </w:rPr>
        <w:t>.</w:t>
      </w:r>
    </w:p>
    <w:p w:rsidR="00441310" w:rsidRPr="00A82B20" w:rsidRDefault="00441310" w:rsidP="002262F1">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МНГП разработаны с учетом административно-территориального устройства Семилукского муниципального района Воронежской области, социально-демографического состава и плотности населения</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природно-климатических и иных особенностей района, стратегий, программ и планов социально-экономического развития</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Семилукского муниципального района Воронежской области, а также с учетом утвержденных документов территориального планирования</w:t>
      </w:r>
      <w:r>
        <w:rPr>
          <w:rFonts w:ascii="Times New Roman" w:hAnsi="Times New Roman"/>
          <w:sz w:val="24"/>
          <w:szCs w:val="24"/>
        </w:rPr>
        <w:t>, генерального плана</w:t>
      </w:r>
      <w:r w:rsidRPr="00A82B20">
        <w:rPr>
          <w:rFonts w:ascii="Times New Roman" w:hAnsi="Times New Roman"/>
          <w:sz w:val="24"/>
          <w:szCs w:val="24"/>
        </w:rPr>
        <w:t xml:space="preserve"> и градостроительного зонирования</w:t>
      </w:r>
      <w:r>
        <w:rPr>
          <w:rFonts w:ascii="Times New Roman" w:hAnsi="Times New Roman"/>
          <w:sz w:val="24"/>
          <w:szCs w:val="24"/>
        </w:rPr>
        <w:t>.</w:t>
      </w:r>
      <w:r w:rsidRPr="00A82B20">
        <w:rPr>
          <w:rFonts w:ascii="Times New Roman" w:hAnsi="Times New Roman"/>
          <w:sz w:val="24"/>
          <w:szCs w:val="24"/>
        </w:rPr>
        <w:t xml:space="preserve"> </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МНГП распространяются  на территорию</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r w:rsidRPr="00A960DC">
        <w:rPr>
          <w:rFonts w:ascii="Times New Roman" w:hAnsi="Times New Roman"/>
          <w:sz w:val="24"/>
          <w:szCs w:val="24"/>
        </w:rPr>
        <w:t>Семилукского муниципального района</w:t>
      </w:r>
      <w:r w:rsidRPr="00A82B20">
        <w:rPr>
          <w:rFonts w:ascii="Times New Roman" w:hAnsi="Times New Roman"/>
          <w:sz w:val="24"/>
          <w:szCs w:val="24"/>
        </w:rPr>
        <w:t>, кроме  особо  охраняемых  территорий  историко-культурного назначения (археологические отдельные  памятники), территорий лесного фонда (резервные и защитные  леса), территорий водного фонда.</w:t>
      </w: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xml:space="preserve">         МНГП включают в себя: </w:t>
      </w: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основную часть (расчетные  показатели минимально допустимого уровня обеспеченности  объектами  муниципального образования и расчетные показатели максимально допустимого уровня территориальной доступности таких объектов  для населения</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r w:rsidRPr="00A960DC">
        <w:rPr>
          <w:rFonts w:ascii="Times New Roman" w:hAnsi="Times New Roman"/>
          <w:sz w:val="24"/>
          <w:szCs w:val="24"/>
        </w:rPr>
        <w:t>Семилукского муниципального района);</w:t>
      </w: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правила и область  применения  расчетных показателей, содержащихся  в основной  части  нормативов градостроительного проектирования;</w:t>
      </w:r>
    </w:p>
    <w:p w:rsidR="00441310" w:rsidRPr="00A82B20" w:rsidRDefault="00441310">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материалы  по обоснованию   расчетных показ</w:t>
      </w:r>
      <w:r>
        <w:rPr>
          <w:rFonts w:ascii="Times New Roman" w:hAnsi="Times New Roman"/>
          <w:sz w:val="24"/>
          <w:szCs w:val="24"/>
        </w:rPr>
        <w:t>ателей</w:t>
      </w:r>
      <w:r w:rsidRPr="00A82B20">
        <w:rPr>
          <w:rFonts w:ascii="Times New Roman" w:hAnsi="Times New Roman"/>
          <w:sz w:val="24"/>
          <w:szCs w:val="24"/>
        </w:rPr>
        <w:t>, содержащихся  в основной части нормативов  градостроительного проектирования.</w:t>
      </w:r>
    </w:p>
    <w:p w:rsidR="00441310" w:rsidRPr="006279B8" w:rsidRDefault="00441310" w:rsidP="00FE58AA">
      <w:pPr>
        <w:pStyle w:val="ListParagraph"/>
        <w:spacing w:after="0"/>
        <w:ind w:left="0" w:firstLine="567"/>
        <w:jc w:val="both"/>
        <w:rPr>
          <w:rFonts w:ascii="Times New Roman" w:hAnsi="Times New Roman"/>
          <w:sz w:val="24"/>
          <w:szCs w:val="24"/>
          <w:lang w:eastAsia="ru-RU"/>
        </w:rPr>
      </w:pPr>
      <w:r w:rsidRPr="00276B5E">
        <w:rPr>
          <w:rFonts w:ascii="Times New Roman" w:hAnsi="Times New Roman"/>
          <w:sz w:val="24"/>
          <w:szCs w:val="24"/>
          <w:lang w:eastAsia="ru-RU"/>
        </w:rPr>
        <w:t>Примечание.</w:t>
      </w:r>
      <w:r w:rsidRPr="007A3269">
        <w:rPr>
          <w:rFonts w:ascii="Times New Roman" w:hAnsi="Times New Roman"/>
          <w:sz w:val="24"/>
          <w:szCs w:val="24"/>
          <w:lang w:eastAsia="ru-RU"/>
        </w:rPr>
        <w:t xml:space="preserve"> Показатели безопасности функционирования среды (пожарной, биологической, экологической, радиационной) и устойчивости территории в чрезвычайных ситуациях принимаются на федеральном уровне в форме технических регламентов безопасности. До принятия технических регламентов следует применять действующие нормативные документы в части, не противоречащей Градостроительному кодексу Российской Федерации. С</w:t>
      </w:r>
      <w:r>
        <w:rPr>
          <w:rFonts w:ascii="Times New Roman" w:hAnsi="Times New Roman"/>
          <w:sz w:val="24"/>
          <w:szCs w:val="24"/>
          <w:lang w:eastAsia="ru-RU"/>
        </w:rPr>
        <w:t>сыл</w:t>
      </w:r>
      <w:r w:rsidRPr="007A3269">
        <w:rPr>
          <w:rFonts w:ascii="Times New Roman" w:hAnsi="Times New Roman"/>
          <w:sz w:val="24"/>
          <w:szCs w:val="24"/>
          <w:lang w:eastAsia="ru-RU"/>
        </w:rPr>
        <w:t>ки на такие документы приводя</w:t>
      </w:r>
      <w:r>
        <w:rPr>
          <w:rFonts w:ascii="Times New Roman" w:hAnsi="Times New Roman"/>
          <w:sz w:val="24"/>
          <w:szCs w:val="24"/>
          <w:lang w:eastAsia="ru-RU"/>
        </w:rPr>
        <w:t>тся в соответствующих разделах М</w:t>
      </w:r>
      <w:r w:rsidRPr="007A3269">
        <w:rPr>
          <w:rFonts w:ascii="Times New Roman" w:hAnsi="Times New Roman"/>
          <w:sz w:val="24"/>
          <w:szCs w:val="24"/>
          <w:lang w:eastAsia="ru-RU"/>
        </w:rPr>
        <w:t xml:space="preserve">НГП. </w:t>
      </w:r>
      <w:r w:rsidRPr="006279B8">
        <w:rPr>
          <w:rFonts w:ascii="Times New Roman" w:hAnsi="Times New Roman"/>
          <w:sz w:val="24"/>
          <w:szCs w:val="24"/>
          <w:lang w:eastAsia="ru-RU"/>
        </w:rPr>
        <w:t>Противопожарные требования приведены в приложении 3.</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center"/>
        <w:outlineLvl w:val="1"/>
        <w:rPr>
          <w:rFonts w:ascii="Times New Roman" w:hAnsi="Times New Roman"/>
          <w:b/>
        </w:rPr>
      </w:pPr>
      <w:bookmarkStart w:id="4" w:name="Par40"/>
      <w:bookmarkEnd w:id="4"/>
      <w:r w:rsidRPr="00A82B20">
        <w:rPr>
          <w:rFonts w:ascii="Times New Roman" w:hAnsi="Times New Roman"/>
          <w:b/>
        </w:rPr>
        <w:t>1. ОБЛАСТЬ ПРИМЕНЕНИЯ</w:t>
      </w:r>
    </w:p>
    <w:p w:rsidR="00441310" w:rsidRPr="00A82B20" w:rsidRDefault="00441310">
      <w:pPr>
        <w:widowControl w:val="0"/>
        <w:autoSpaceDE w:val="0"/>
        <w:autoSpaceDN w:val="0"/>
        <w:adjustRightInd w:val="0"/>
        <w:spacing w:after="0" w:line="240" w:lineRule="auto"/>
        <w:jc w:val="center"/>
        <w:outlineLvl w:val="1"/>
        <w:rPr>
          <w:rFonts w:ascii="Times New Roman" w:hAnsi="Times New Roman"/>
          <w:b/>
        </w:rPr>
      </w:pPr>
    </w:p>
    <w:p w:rsidR="00441310" w:rsidRDefault="00441310" w:rsidP="00FE58AA">
      <w:pPr>
        <w:pStyle w:val="ListParagraph"/>
        <w:numPr>
          <w:ilvl w:val="1"/>
          <w:numId w:val="1"/>
        </w:numPr>
        <w:spacing w:after="0" w:line="240" w:lineRule="auto"/>
        <w:ind w:left="0" w:firstLine="567"/>
        <w:jc w:val="both"/>
        <w:outlineLvl w:val="1"/>
        <w:rPr>
          <w:rFonts w:ascii="Times New Roman" w:hAnsi="Times New Roman"/>
          <w:b/>
          <w:sz w:val="24"/>
          <w:szCs w:val="24"/>
          <w:lang w:eastAsia="ru-RU"/>
        </w:rPr>
      </w:pPr>
      <w:bookmarkStart w:id="5" w:name="_Toc406701116"/>
      <w:r w:rsidRPr="00736196">
        <w:rPr>
          <w:rFonts w:ascii="Times New Roman" w:hAnsi="Times New Roman"/>
          <w:b/>
          <w:sz w:val="24"/>
          <w:szCs w:val="24"/>
          <w:lang w:eastAsia="ru-RU"/>
        </w:rPr>
        <w:t xml:space="preserve">Понятие </w:t>
      </w:r>
      <w:r>
        <w:rPr>
          <w:rFonts w:ascii="Times New Roman" w:hAnsi="Times New Roman"/>
          <w:b/>
          <w:sz w:val="24"/>
          <w:szCs w:val="24"/>
          <w:lang w:eastAsia="ru-RU"/>
        </w:rPr>
        <w:t xml:space="preserve">местных </w:t>
      </w:r>
      <w:r w:rsidRPr="00736196">
        <w:rPr>
          <w:rFonts w:ascii="Times New Roman" w:hAnsi="Times New Roman"/>
          <w:b/>
          <w:sz w:val="24"/>
          <w:szCs w:val="24"/>
          <w:lang w:eastAsia="ru-RU"/>
        </w:rPr>
        <w:t>нормативов градостроительного проектирования</w:t>
      </w:r>
      <w:bookmarkEnd w:id="5"/>
    </w:p>
    <w:p w:rsidR="00441310" w:rsidRPr="00736196" w:rsidRDefault="00441310" w:rsidP="00FE58AA">
      <w:pPr>
        <w:pStyle w:val="ListParagraph"/>
        <w:spacing w:after="0" w:line="240" w:lineRule="auto"/>
        <w:ind w:left="1326"/>
        <w:jc w:val="both"/>
        <w:rPr>
          <w:rFonts w:ascii="Times New Roman" w:hAnsi="Times New Roman"/>
          <w:b/>
          <w:sz w:val="24"/>
          <w:szCs w:val="24"/>
          <w:lang w:eastAsia="ru-RU"/>
        </w:rPr>
      </w:pPr>
    </w:p>
    <w:p w:rsidR="00441310" w:rsidRPr="00010D79" w:rsidRDefault="00441310" w:rsidP="00FE58AA">
      <w:pPr>
        <w:pStyle w:val="ListParagraph"/>
        <w:numPr>
          <w:ilvl w:val="2"/>
          <w:numId w:val="1"/>
        </w:numPr>
        <w:spacing w:before="240"/>
        <w:ind w:left="0" w:firstLine="567"/>
        <w:jc w:val="both"/>
        <w:rPr>
          <w:rFonts w:ascii="Times New Roman" w:hAnsi="Times New Roman"/>
          <w:sz w:val="24"/>
          <w:szCs w:val="24"/>
          <w:lang w:eastAsia="ru-RU"/>
        </w:rPr>
      </w:pPr>
      <w:r w:rsidRPr="00010D79">
        <w:rPr>
          <w:rFonts w:ascii="Times New Roman" w:hAnsi="Times New Roman"/>
          <w:sz w:val="24"/>
          <w:szCs w:val="24"/>
          <w:lang w:eastAsia="ru-RU"/>
        </w:rPr>
        <w:t xml:space="preserve">Под </w:t>
      </w:r>
      <w:r>
        <w:rPr>
          <w:rFonts w:ascii="Times New Roman" w:hAnsi="Times New Roman"/>
          <w:sz w:val="24"/>
          <w:szCs w:val="24"/>
          <w:lang w:eastAsia="ru-RU"/>
        </w:rPr>
        <w:t xml:space="preserve">местными </w:t>
      </w:r>
      <w:r w:rsidRPr="00010D79">
        <w:rPr>
          <w:rFonts w:ascii="Times New Roman" w:hAnsi="Times New Roman"/>
          <w:sz w:val="24"/>
          <w:szCs w:val="24"/>
          <w:lang w:eastAsia="ru-RU"/>
        </w:rPr>
        <w:t xml:space="preserve">нормативами градостроительного проектирования понимается совокупность расчетных показателей минимально допустимого уровня обеспеченности объектами </w:t>
      </w:r>
      <w:r>
        <w:rPr>
          <w:rFonts w:ascii="Times New Roman" w:hAnsi="Times New Roman"/>
          <w:sz w:val="24"/>
          <w:szCs w:val="24"/>
          <w:lang w:eastAsia="ru-RU"/>
        </w:rPr>
        <w:t>местного</w:t>
      </w:r>
      <w:r w:rsidRPr="00010D79">
        <w:rPr>
          <w:rFonts w:ascii="Times New Roman" w:hAnsi="Times New Roman"/>
          <w:sz w:val="24"/>
          <w:szCs w:val="24"/>
          <w:lang w:eastAsia="ru-RU"/>
        </w:rPr>
        <w:t xml:space="preserve"> значения населения</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r>
        <w:rPr>
          <w:rFonts w:ascii="Times New Roman" w:hAnsi="Times New Roman"/>
          <w:sz w:val="24"/>
          <w:szCs w:val="24"/>
          <w:lang w:eastAsia="ru-RU"/>
        </w:rPr>
        <w:t xml:space="preserve">Семилукского муниципального района </w:t>
      </w:r>
      <w:r w:rsidRPr="00010D79">
        <w:rPr>
          <w:rFonts w:ascii="Times New Roman" w:hAnsi="Times New Roman"/>
          <w:sz w:val="24"/>
          <w:szCs w:val="24"/>
          <w:lang w:eastAsia="ru-RU"/>
        </w:rPr>
        <w:t>и расчетных показателей максимально допустимого уровня территориальной доступности таких объектов для населения</w:t>
      </w:r>
      <w:r w:rsidRPr="0057326C">
        <w:rPr>
          <w:rFonts w:ascii="Times New Roman" w:hAnsi="Times New Roman"/>
          <w:sz w:val="24"/>
          <w:szCs w:val="24"/>
          <w:lang w:eastAsia="ru-RU"/>
        </w:rPr>
        <w:t xml:space="preserve"> </w:t>
      </w:r>
      <w:r>
        <w:rPr>
          <w:rFonts w:ascii="Times New Roman" w:hAnsi="Times New Roman"/>
          <w:sz w:val="24"/>
          <w:szCs w:val="24"/>
        </w:rPr>
        <w:t>городского поселения – город Семилуки</w:t>
      </w:r>
      <w:r w:rsidRPr="00010D79">
        <w:rPr>
          <w:rFonts w:ascii="Times New Roman" w:hAnsi="Times New Roman"/>
          <w:sz w:val="24"/>
          <w:szCs w:val="24"/>
          <w:lang w:eastAsia="ru-RU"/>
        </w:rPr>
        <w:t>.</w:t>
      </w:r>
    </w:p>
    <w:p w:rsidR="00441310" w:rsidRPr="0045402B" w:rsidRDefault="00441310" w:rsidP="00FE58AA">
      <w:pPr>
        <w:pStyle w:val="ListParagraph"/>
        <w:numPr>
          <w:ilvl w:val="2"/>
          <w:numId w:val="1"/>
        </w:numPr>
        <w:spacing w:after="0"/>
        <w:ind w:left="0" w:firstLine="567"/>
        <w:jc w:val="both"/>
        <w:rPr>
          <w:rFonts w:ascii="Times New Roman" w:hAnsi="Times New Roman"/>
          <w:sz w:val="24"/>
          <w:szCs w:val="24"/>
          <w:lang w:eastAsia="ru-RU"/>
        </w:rPr>
      </w:pPr>
      <w:r>
        <w:rPr>
          <w:rFonts w:ascii="Times New Roman" w:hAnsi="Times New Roman"/>
          <w:sz w:val="24"/>
          <w:szCs w:val="24"/>
          <w:lang w:eastAsia="ru-RU"/>
        </w:rPr>
        <w:t>МНГП,</w:t>
      </w:r>
      <w:r w:rsidRPr="0045402B">
        <w:rPr>
          <w:rFonts w:ascii="Times New Roman" w:hAnsi="Times New Roman"/>
          <w:sz w:val="24"/>
          <w:szCs w:val="24"/>
          <w:lang w:eastAsia="ru-RU"/>
        </w:rPr>
        <w:t xml:space="preserve"> </w:t>
      </w:r>
      <w:r w:rsidRPr="007B5AAD">
        <w:rPr>
          <w:rFonts w:ascii="Times New Roman" w:hAnsi="Times New Roman"/>
          <w:sz w:val="24"/>
          <w:szCs w:val="24"/>
          <w:lang w:eastAsia="ru-RU"/>
        </w:rPr>
        <w:t>с учетом положений федерального закона от 05.05.2014 № 131-ФЗ «О внесении изменений</w:t>
      </w:r>
      <w:r>
        <w:rPr>
          <w:rFonts w:ascii="Times New Roman" w:hAnsi="Times New Roman"/>
          <w:sz w:val="24"/>
          <w:szCs w:val="24"/>
          <w:lang w:eastAsia="ru-RU"/>
        </w:rPr>
        <w:t xml:space="preserve"> в Градостроительный кодекс РФ», </w:t>
      </w:r>
      <w:r w:rsidRPr="0045402B">
        <w:rPr>
          <w:rFonts w:ascii="Times New Roman" w:hAnsi="Times New Roman"/>
          <w:sz w:val="24"/>
          <w:szCs w:val="24"/>
          <w:lang w:eastAsia="ru-RU"/>
        </w:rPr>
        <w:t>направлены на обеспечение:</w:t>
      </w:r>
    </w:p>
    <w:p w:rsidR="00441310" w:rsidRPr="0045402B" w:rsidRDefault="00441310" w:rsidP="00FE58AA">
      <w:pPr>
        <w:pStyle w:val="ListParagraph"/>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повышения качества жизни населения</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r>
        <w:rPr>
          <w:rFonts w:ascii="Times New Roman" w:hAnsi="Times New Roman"/>
          <w:sz w:val="24"/>
          <w:szCs w:val="24"/>
          <w:lang w:eastAsia="ru-RU"/>
        </w:rPr>
        <w:t xml:space="preserve">Семилукского муниципального района  </w:t>
      </w:r>
      <w:r w:rsidRPr="0045402B">
        <w:rPr>
          <w:rFonts w:ascii="Times New Roman" w:hAnsi="Times New Roman"/>
          <w:sz w:val="24"/>
          <w:szCs w:val="24"/>
          <w:lang w:eastAsia="ru-RU"/>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законодательством </w:t>
      </w:r>
      <w:r>
        <w:rPr>
          <w:rFonts w:ascii="Times New Roman" w:hAnsi="Times New Roman"/>
          <w:sz w:val="24"/>
          <w:szCs w:val="24"/>
          <w:lang w:eastAsia="ru-RU"/>
        </w:rPr>
        <w:t>Воронеж</w:t>
      </w:r>
      <w:r w:rsidRPr="0045402B">
        <w:rPr>
          <w:rFonts w:ascii="Times New Roman" w:hAnsi="Times New Roman"/>
          <w:sz w:val="24"/>
          <w:szCs w:val="24"/>
          <w:lang w:eastAsia="ru-RU"/>
        </w:rPr>
        <w:t>ской области, гражданам, включая инвалидов и другие маломобильные группы населения;</w:t>
      </w:r>
    </w:p>
    <w:p w:rsidR="00441310" w:rsidRPr="0045402B" w:rsidRDefault="00441310" w:rsidP="00FE58AA">
      <w:pPr>
        <w:pStyle w:val="ListParagraph"/>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повышения эффективности испо</w:t>
      </w:r>
      <w:r>
        <w:rPr>
          <w:rFonts w:ascii="Times New Roman" w:hAnsi="Times New Roman"/>
          <w:sz w:val="24"/>
          <w:szCs w:val="24"/>
          <w:lang w:eastAsia="ru-RU"/>
        </w:rPr>
        <w:t xml:space="preserve">льзования территорий городского поселения- город Семилуки </w:t>
      </w:r>
      <w:r w:rsidRPr="0045402B">
        <w:rPr>
          <w:rFonts w:ascii="Times New Roman" w:hAnsi="Times New Roman"/>
          <w:sz w:val="24"/>
          <w:szCs w:val="24"/>
          <w:lang w:eastAsia="ru-RU"/>
        </w:rPr>
        <w:t>на основе рацион</w:t>
      </w:r>
      <w:r>
        <w:rPr>
          <w:rFonts w:ascii="Times New Roman" w:hAnsi="Times New Roman"/>
          <w:sz w:val="24"/>
          <w:szCs w:val="24"/>
          <w:lang w:eastAsia="ru-RU"/>
        </w:rPr>
        <w:t>ального зонирования</w:t>
      </w:r>
      <w:r w:rsidRPr="0045402B">
        <w:rPr>
          <w:rFonts w:ascii="Times New Roman" w:hAnsi="Times New Roman"/>
          <w:sz w:val="24"/>
          <w:szCs w:val="24"/>
          <w:lang w:eastAsia="ru-RU"/>
        </w:rPr>
        <w:t>;</w:t>
      </w:r>
    </w:p>
    <w:p w:rsidR="00441310" w:rsidRPr="0045402B" w:rsidRDefault="00441310" w:rsidP="00FE58AA">
      <w:pPr>
        <w:pStyle w:val="ListParagraph"/>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441310" w:rsidRPr="007B5AAD" w:rsidRDefault="00441310" w:rsidP="00FE58AA">
      <w:pPr>
        <w:pStyle w:val="ListParagraph"/>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ограничения негативного воздействия хозяйственной и иной деятельности на окружающую среду в интересах настоящего и будущего поколений.</w:t>
      </w:r>
    </w:p>
    <w:p w:rsidR="00441310" w:rsidRPr="00FE58AA" w:rsidRDefault="00441310">
      <w:pPr>
        <w:widowControl w:val="0"/>
        <w:autoSpaceDE w:val="0"/>
        <w:autoSpaceDN w:val="0"/>
        <w:adjustRightInd w:val="0"/>
        <w:spacing w:after="0" w:line="240" w:lineRule="auto"/>
        <w:jc w:val="both"/>
        <w:rPr>
          <w:rFonts w:cs="Calibri"/>
          <w:b/>
        </w:rPr>
      </w:pPr>
    </w:p>
    <w:p w:rsidR="00441310" w:rsidRPr="00FE58AA" w:rsidRDefault="00441310">
      <w:pPr>
        <w:widowControl w:val="0"/>
        <w:autoSpaceDE w:val="0"/>
        <w:autoSpaceDN w:val="0"/>
        <w:adjustRightInd w:val="0"/>
        <w:spacing w:after="0" w:line="240" w:lineRule="auto"/>
        <w:jc w:val="both"/>
        <w:rPr>
          <w:rFonts w:cs="Calibri"/>
          <w:b/>
        </w:rPr>
      </w:pPr>
      <w:bookmarkStart w:id="6" w:name="Par42"/>
      <w:bookmarkEnd w:id="6"/>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7" w:name="Par55"/>
      <w:bookmarkEnd w:id="7"/>
      <w:r w:rsidRPr="00A82B20">
        <w:rPr>
          <w:rFonts w:ascii="Times New Roman" w:hAnsi="Times New Roman"/>
          <w:b/>
        </w:rPr>
        <w:t>1.2. Содержание местных нормативов</w:t>
      </w:r>
    </w:p>
    <w:p w:rsidR="00441310" w:rsidRPr="00A82B20" w:rsidRDefault="00441310">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градостроительного проектирования</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rsidP="0003543F">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1.2.1. Местные нормативы градостроительного проектирования включают в себя расчетные показатели минимально допустимого уровня обеспеченности населения </w:t>
      </w:r>
      <w:r>
        <w:rPr>
          <w:rFonts w:ascii="Times New Roman" w:hAnsi="Times New Roman"/>
        </w:rPr>
        <w:t>городского поселения-город Семилуки</w:t>
      </w:r>
      <w:r w:rsidRPr="00A82B20">
        <w:rPr>
          <w:rFonts w:ascii="Times New Roman" w:hAnsi="Times New Roman"/>
        </w:rPr>
        <w:t xml:space="preserve"> следующими объектами:</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капитального строительства, в том числе линейные объекты, электро-, тепло-, газо- и водоснабжения</w:t>
      </w:r>
      <w:r>
        <w:rPr>
          <w:rFonts w:ascii="Times New Roman" w:hAnsi="Times New Roman"/>
          <w:sz w:val="24"/>
          <w:szCs w:val="24"/>
          <w:lang w:eastAsia="ru-RU"/>
        </w:rPr>
        <w:t xml:space="preserve"> населения, водоотведения</w:t>
      </w:r>
      <w:r w:rsidRPr="006A3F28">
        <w:rPr>
          <w:rFonts w:ascii="Times New Roman" w:hAnsi="Times New Roman"/>
          <w:sz w:val="24"/>
          <w:szCs w:val="24"/>
          <w:lang w:eastAsia="ru-RU"/>
        </w:rPr>
        <w:t>;</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автомобильные дороги местного значения;</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здравоохранения;</w:t>
      </w:r>
    </w:p>
    <w:p w:rsidR="00441310" w:rsidRPr="00857EBC"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физической культуры и массового спорта</w:t>
      </w:r>
      <w:r w:rsidRPr="00857EBC">
        <w:rPr>
          <w:rFonts w:ascii="Times New Roman" w:hAnsi="Times New Roman"/>
          <w:sz w:val="24"/>
          <w:szCs w:val="24"/>
          <w:lang w:eastAsia="ru-RU"/>
        </w:rPr>
        <w:t>;</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образования, в том числе объекты капитального строительства муниципальных образовательных учреждений;</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культуры</w:t>
      </w:r>
      <w:r>
        <w:rPr>
          <w:rFonts w:ascii="Times New Roman" w:hAnsi="Times New Roman"/>
          <w:sz w:val="24"/>
          <w:szCs w:val="24"/>
          <w:lang w:eastAsia="ru-RU"/>
        </w:rPr>
        <w:t>;</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включая земельные участки, предназначенные для организации ритуальных услуг и содержания мест захоронения;</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муниципальный жилищный фонд;</w:t>
      </w:r>
    </w:p>
    <w:p w:rsidR="00441310"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места массового отдыха населения;</w:t>
      </w:r>
    </w:p>
    <w:p w:rsidR="00441310" w:rsidRPr="006A3F28" w:rsidRDefault="00441310" w:rsidP="007A4A55">
      <w:pPr>
        <w:pStyle w:val="ListParagraph"/>
        <w:numPr>
          <w:ilvl w:val="1"/>
          <w:numId w:val="3"/>
        </w:numPr>
        <w:spacing w:after="0"/>
        <w:ind w:left="0" w:firstLine="567"/>
        <w:jc w:val="both"/>
        <w:rPr>
          <w:rFonts w:ascii="Times New Roman" w:hAnsi="Times New Roman"/>
          <w:sz w:val="24"/>
          <w:szCs w:val="24"/>
          <w:lang w:eastAsia="ru-RU"/>
        </w:rPr>
      </w:pPr>
      <w:r>
        <w:rPr>
          <w:rFonts w:ascii="Times New Roman" w:hAnsi="Times New Roman"/>
          <w:sz w:val="24"/>
          <w:szCs w:val="24"/>
          <w:lang w:eastAsia="ru-RU"/>
        </w:rPr>
        <w:t>обработка, утилизация, обезвреживание, размещение твердых коммунальных отходов;</w:t>
      </w:r>
    </w:p>
    <w:p w:rsidR="00441310" w:rsidRPr="002262F1" w:rsidRDefault="00441310" w:rsidP="002262F1">
      <w:pPr>
        <w:pStyle w:val="ListParagraph"/>
        <w:numPr>
          <w:ilvl w:val="1"/>
          <w:numId w:val="3"/>
        </w:numPr>
        <w:spacing w:after="0"/>
        <w:ind w:left="0" w:firstLine="567"/>
        <w:jc w:val="both"/>
        <w:rPr>
          <w:rFonts w:ascii="Times New Roman" w:hAnsi="Times New Roman"/>
        </w:rPr>
      </w:pPr>
      <w:r w:rsidRPr="006A3F28">
        <w:rPr>
          <w:rFonts w:ascii="Times New Roman" w:hAnsi="Times New Roman"/>
          <w:sz w:val="24"/>
          <w:szCs w:val="24"/>
          <w:lang w:eastAsia="ru-RU"/>
        </w:rPr>
        <w:t xml:space="preserve">иные объекты, которые необходимы для осуществления полномочий органов местного самоуправления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p>
    <w:p w:rsidR="00441310" w:rsidRPr="00A82B20" w:rsidRDefault="00441310" w:rsidP="002262F1">
      <w:pPr>
        <w:pStyle w:val="ListParagraph"/>
        <w:numPr>
          <w:ilvl w:val="1"/>
          <w:numId w:val="3"/>
        </w:numPr>
        <w:spacing w:after="0"/>
        <w:ind w:left="0" w:firstLine="567"/>
        <w:jc w:val="both"/>
        <w:rPr>
          <w:rFonts w:ascii="Times New Roman" w:hAnsi="Times New Roman"/>
        </w:rPr>
      </w:pPr>
      <w:r w:rsidRPr="00A82B20">
        <w:rPr>
          <w:rFonts w:ascii="Times New Roman" w:hAnsi="Times New Roman"/>
        </w:rPr>
        <w:t xml:space="preserve">1.2.2. Объектами градостроительного нормирования также являются: территории </w:t>
      </w:r>
      <w:r>
        <w:rPr>
          <w:rFonts w:ascii="Times New Roman" w:hAnsi="Times New Roman"/>
        </w:rPr>
        <w:t>городского поселения и</w:t>
      </w:r>
      <w:r w:rsidRPr="00A82B20">
        <w:rPr>
          <w:rFonts w:ascii="Times New Roman" w:hAnsi="Times New Roman"/>
        </w:rPr>
        <w:t xml:space="preserve"> отдельных зон в их пределах, в том числе зоны и участки жилой застройки, зоны и участки общественной застройки, производственные зоны, рекреационные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1.2.3. Размещение объектов  местного значения на территории</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r w:rsidRPr="00A82B20">
        <w:rPr>
          <w:rFonts w:ascii="Times New Roman" w:hAnsi="Times New Roman"/>
        </w:rPr>
        <w:t>определяется документами территориального планирования,</w:t>
      </w:r>
      <w:r>
        <w:rPr>
          <w:rFonts w:ascii="Times New Roman" w:hAnsi="Times New Roman"/>
        </w:rPr>
        <w:t xml:space="preserve"> генерального плана,</w:t>
      </w:r>
      <w:r w:rsidRPr="00A82B20">
        <w:rPr>
          <w:rFonts w:ascii="Times New Roman" w:hAnsi="Times New Roman"/>
        </w:rPr>
        <w:t xml:space="preserve"> правилами землепользования и застройки и проектами планировки.</w:t>
      </w:r>
    </w:p>
    <w:p w:rsidR="00441310" w:rsidRDefault="00441310">
      <w:pPr>
        <w:widowControl w:val="0"/>
        <w:autoSpaceDE w:val="0"/>
        <w:autoSpaceDN w:val="0"/>
        <w:adjustRightInd w:val="0"/>
        <w:spacing w:after="0" w:line="240" w:lineRule="auto"/>
        <w:jc w:val="both"/>
        <w:rPr>
          <w:rFonts w:cs="Calibri"/>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8" w:name="Par98"/>
      <w:bookmarkEnd w:id="8"/>
      <w:r w:rsidRPr="00A82B20">
        <w:rPr>
          <w:rFonts w:ascii="Times New Roman" w:hAnsi="Times New Roman"/>
          <w:b/>
        </w:rPr>
        <w:t>1.3. Назначение и область применения</w:t>
      </w:r>
    </w:p>
    <w:p w:rsidR="00441310" w:rsidRDefault="00441310" w:rsidP="003A27A4">
      <w:pPr>
        <w:widowControl w:val="0"/>
        <w:autoSpaceDE w:val="0"/>
        <w:autoSpaceDN w:val="0"/>
        <w:adjustRightInd w:val="0"/>
        <w:spacing w:after="0" w:line="240" w:lineRule="auto"/>
        <w:jc w:val="both"/>
        <w:rPr>
          <w:rFonts w:cs="Calibri"/>
        </w:rPr>
      </w:pPr>
    </w:p>
    <w:p w:rsidR="00441310" w:rsidRDefault="00441310" w:rsidP="003A27A4">
      <w:pPr>
        <w:spacing w:after="0"/>
        <w:ind w:left="710"/>
        <w:jc w:val="both"/>
        <w:rPr>
          <w:rFonts w:ascii="Times New Roman" w:hAnsi="Times New Roman"/>
          <w:sz w:val="24"/>
          <w:szCs w:val="24"/>
          <w:lang w:eastAsia="ru-RU"/>
        </w:rPr>
      </w:pPr>
      <w:r>
        <w:rPr>
          <w:rFonts w:ascii="Times New Roman" w:hAnsi="Times New Roman"/>
          <w:sz w:val="24"/>
          <w:szCs w:val="24"/>
          <w:lang w:eastAsia="ru-RU"/>
        </w:rPr>
        <w:t xml:space="preserve">1.3.1 </w:t>
      </w:r>
      <w:r w:rsidRPr="007A4A55">
        <w:rPr>
          <w:rFonts w:ascii="Times New Roman" w:hAnsi="Times New Roman"/>
          <w:sz w:val="24"/>
          <w:szCs w:val="24"/>
          <w:lang w:eastAsia="ru-RU"/>
        </w:rPr>
        <w:t>МНГП являются средством регулирования градостроительной деятельности</w:t>
      </w:r>
      <w:r>
        <w:rPr>
          <w:rFonts w:ascii="Times New Roman" w:hAnsi="Times New Roman"/>
          <w:sz w:val="24"/>
          <w:szCs w:val="24"/>
          <w:lang w:eastAsia="ru-RU"/>
        </w:rPr>
        <w:t xml:space="preserve"> </w:t>
      </w:r>
    </w:p>
    <w:p w:rsidR="00441310" w:rsidRPr="007A4A55" w:rsidRDefault="00441310" w:rsidP="003A27A4">
      <w:pPr>
        <w:spacing w:after="0"/>
        <w:jc w:val="both"/>
        <w:rPr>
          <w:rFonts w:ascii="Times New Roman" w:hAnsi="Times New Roman"/>
          <w:sz w:val="24"/>
          <w:szCs w:val="24"/>
          <w:lang w:eastAsia="ru-RU"/>
        </w:rPr>
      </w:pPr>
      <w:r w:rsidRPr="007A4A55">
        <w:rPr>
          <w:rFonts w:ascii="Times New Roman" w:hAnsi="Times New Roman"/>
          <w:sz w:val="24"/>
          <w:szCs w:val="24"/>
          <w:lang w:eastAsia="ru-RU"/>
        </w:rPr>
        <w:t>органом местного самоуправления</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7A4A55">
        <w:rPr>
          <w:rFonts w:ascii="Times New Roman" w:hAnsi="Times New Roman"/>
          <w:sz w:val="24"/>
          <w:szCs w:val="24"/>
          <w:lang w:eastAsia="ru-RU"/>
        </w:rPr>
        <w:t>, на основе требований законодательства Российской Федерации и Воронежской области с целью создания благоприятных условий жизнедеятельности населения.</w:t>
      </w:r>
    </w:p>
    <w:p w:rsidR="00441310" w:rsidRDefault="00441310" w:rsidP="003A27A4">
      <w:pPr>
        <w:spacing w:after="0"/>
        <w:ind w:left="851"/>
        <w:jc w:val="both"/>
        <w:rPr>
          <w:rFonts w:ascii="Times New Roman" w:hAnsi="Times New Roman"/>
          <w:sz w:val="24"/>
          <w:szCs w:val="24"/>
          <w:lang w:eastAsia="ru-RU"/>
        </w:rPr>
      </w:pPr>
      <w:r>
        <w:rPr>
          <w:rFonts w:ascii="Times New Roman" w:hAnsi="Times New Roman"/>
          <w:sz w:val="24"/>
          <w:szCs w:val="24"/>
          <w:lang w:eastAsia="ru-RU"/>
        </w:rPr>
        <w:t xml:space="preserve">1.3.2 </w:t>
      </w:r>
      <w:r w:rsidRPr="003A27A4">
        <w:rPr>
          <w:rFonts w:ascii="Times New Roman" w:hAnsi="Times New Roman"/>
          <w:sz w:val="24"/>
          <w:szCs w:val="24"/>
          <w:lang w:eastAsia="ru-RU"/>
        </w:rPr>
        <w:t xml:space="preserve">МНГП применяются при подготовке, согласовании, экспертизе, </w:t>
      </w:r>
    </w:p>
    <w:p w:rsidR="00441310" w:rsidRDefault="00441310" w:rsidP="003A27A4">
      <w:pPr>
        <w:spacing w:after="0"/>
        <w:jc w:val="both"/>
        <w:rPr>
          <w:rFonts w:ascii="Times New Roman" w:hAnsi="Times New Roman"/>
          <w:sz w:val="24"/>
          <w:szCs w:val="24"/>
          <w:lang w:eastAsia="ru-RU"/>
        </w:rPr>
      </w:pPr>
      <w:r>
        <w:rPr>
          <w:rFonts w:ascii="Times New Roman" w:hAnsi="Times New Roman"/>
          <w:sz w:val="24"/>
          <w:szCs w:val="24"/>
          <w:lang w:eastAsia="ru-RU"/>
        </w:rPr>
        <w:t>у</w:t>
      </w:r>
      <w:r w:rsidRPr="003A27A4">
        <w:rPr>
          <w:rFonts w:ascii="Times New Roman" w:hAnsi="Times New Roman"/>
          <w:sz w:val="24"/>
          <w:szCs w:val="24"/>
          <w:lang w:eastAsia="ru-RU"/>
        </w:rPr>
        <w:t>тверждении</w:t>
      </w:r>
      <w:r>
        <w:rPr>
          <w:rFonts w:ascii="Times New Roman" w:hAnsi="Times New Roman"/>
          <w:sz w:val="24"/>
          <w:szCs w:val="24"/>
          <w:lang w:eastAsia="ru-RU"/>
        </w:rPr>
        <w:t>,</w:t>
      </w:r>
      <w:r w:rsidRPr="003A27A4">
        <w:rPr>
          <w:rFonts w:ascii="Times New Roman" w:hAnsi="Times New Roman"/>
          <w:sz w:val="24"/>
          <w:szCs w:val="24"/>
          <w:lang w:eastAsia="ru-RU"/>
        </w:rPr>
        <w:t xml:space="preserve"> предусмотренных Градостроительным кодексом Российской Федерации и Законом Воронежской области от 07.07.2006 № 61-ОЗ:</w:t>
      </w:r>
    </w:p>
    <w:p w:rsidR="00441310" w:rsidRPr="003A27A4" w:rsidRDefault="00441310" w:rsidP="003A27A4">
      <w:pPr>
        <w:widowControl w:val="0"/>
        <w:autoSpaceDE w:val="0"/>
        <w:autoSpaceDN w:val="0"/>
        <w:adjustRightInd w:val="0"/>
        <w:spacing w:after="0" w:line="240" w:lineRule="auto"/>
        <w:ind w:firstLine="540"/>
        <w:jc w:val="both"/>
        <w:rPr>
          <w:rFonts w:ascii="Times New Roman" w:hAnsi="Times New Roman"/>
          <w:sz w:val="24"/>
          <w:szCs w:val="24"/>
        </w:rPr>
      </w:pPr>
      <w:r w:rsidRPr="003A27A4">
        <w:rPr>
          <w:rFonts w:ascii="Times New Roman" w:hAnsi="Times New Roman"/>
          <w:sz w:val="24"/>
          <w:szCs w:val="24"/>
        </w:rPr>
        <w:t>- документов территориального планирования (схемы территориального планирования муниципального района, генеральных планов городских и сельских поселений);</w:t>
      </w:r>
    </w:p>
    <w:p w:rsidR="00441310" w:rsidRPr="00D635D4" w:rsidRDefault="00441310" w:rsidP="003A27A4">
      <w:pPr>
        <w:pStyle w:val="ListParagraph"/>
        <w:numPr>
          <w:ilvl w:val="2"/>
          <w:numId w:val="5"/>
        </w:numPr>
        <w:spacing w:after="0"/>
        <w:ind w:left="0" w:firstLine="709"/>
        <w:jc w:val="both"/>
        <w:rPr>
          <w:rFonts w:ascii="Times New Roman" w:hAnsi="Times New Roman"/>
          <w:sz w:val="24"/>
          <w:szCs w:val="24"/>
          <w:lang w:eastAsia="ru-RU"/>
        </w:rPr>
      </w:pPr>
      <w:r w:rsidRPr="003A27A4">
        <w:rPr>
          <w:rFonts w:ascii="Times New Roman" w:hAnsi="Times New Roman"/>
          <w:sz w:val="24"/>
          <w:szCs w:val="24"/>
          <w:lang w:eastAsia="ru-RU"/>
        </w:rPr>
        <w:t>документов градостроительного зонирования</w:t>
      </w:r>
      <w:r w:rsidRPr="00D635D4">
        <w:rPr>
          <w:rFonts w:ascii="Times New Roman" w:hAnsi="Times New Roman"/>
          <w:sz w:val="24"/>
          <w:szCs w:val="24"/>
          <w:lang w:eastAsia="ru-RU"/>
        </w:rPr>
        <w:t xml:space="preserve"> (правил</w:t>
      </w:r>
      <w:r>
        <w:rPr>
          <w:rFonts w:ascii="Times New Roman" w:hAnsi="Times New Roman"/>
          <w:sz w:val="24"/>
          <w:szCs w:val="24"/>
          <w:lang w:eastAsia="ru-RU"/>
        </w:rPr>
        <w:t>а</w:t>
      </w:r>
      <w:r w:rsidRPr="00D635D4">
        <w:rPr>
          <w:rFonts w:ascii="Times New Roman" w:hAnsi="Times New Roman"/>
          <w:sz w:val="24"/>
          <w:szCs w:val="24"/>
          <w:lang w:eastAsia="ru-RU"/>
        </w:rPr>
        <w:t xml:space="preserve"> землепользования и застройки);</w:t>
      </w:r>
    </w:p>
    <w:p w:rsidR="00441310" w:rsidRPr="00D635D4" w:rsidRDefault="00441310" w:rsidP="003A27A4">
      <w:pPr>
        <w:pStyle w:val="ListParagraph"/>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документации по планировке территории (проектов планировки территории, проектов межевания территории);</w:t>
      </w:r>
    </w:p>
    <w:p w:rsidR="00441310" w:rsidRPr="00D635D4" w:rsidRDefault="00441310" w:rsidP="003A27A4">
      <w:pPr>
        <w:pStyle w:val="ListParagraph"/>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градостроительных планов земельных участков;</w:t>
      </w:r>
    </w:p>
    <w:p w:rsidR="00441310" w:rsidRPr="00D635D4" w:rsidRDefault="00441310" w:rsidP="003A27A4">
      <w:pPr>
        <w:pStyle w:val="ListParagraph"/>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документации по развитию застроенных территорий;</w:t>
      </w:r>
    </w:p>
    <w:p w:rsidR="00441310" w:rsidRPr="00D635D4" w:rsidRDefault="00441310" w:rsidP="003A27A4">
      <w:pPr>
        <w:pStyle w:val="ListParagraph"/>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документации архитектурно-строительного проектирования.</w:t>
      </w:r>
    </w:p>
    <w:p w:rsidR="00441310" w:rsidRPr="003A27A4" w:rsidRDefault="00441310" w:rsidP="003A27A4">
      <w:pPr>
        <w:spacing w:after="0"/>
        <w:ind w:left="851"/>
        <w:jc w:val="both"/>
        <w:rPr>
          <w:rFonts w:ascii="Times New Roman" w:hAnsi="Times New Roman"/>
          <w:sz w:val="24"/>
          <w:szCs w:val="24"/>
          <w:lang w:eastAsia="ru-RU"/>
        </w:rPr>
      </w:pPr>
      <w:r>
        <w:rPr>
          <w:rFonts w:ascii="Times New Roman" w:hAnsi="Times New Roman"/>
          <w:sz w:val="24"/>
          <w:szCs w:val="24"/>
          <w:lang w:eastAsia="ru-RU"/>
        </w:rPr>
        <w:t xml:space="preserve">1.3.3 </w:t>
      </w:r>
      <w:r w:rsidRPr="003A27A4">
        <w:rPr>
          <w:rFonts w:ascii="Times New Roman" w:hAnsi="Times New Roman"/>
          <w:sz w:val="24"/>
          <w:szCs w:val="24"/>
          <w:lang w:eastAsia="ru-RU"/>
        </w:rPr>
        <w:t>Местные нормативы градостроительного проектирования могут применяться:</w:t>
      </w:r>
    </w:p>
    <w:p w:rsidR="00441310" w:rsidRPr="002B0346" w:rsidRDefault="00441310" w:rsidP="003A27A4">
      <w:pPr>
        <w:pStyle w:val="ListParagraph"/>
        <w:numPr>
          <w:ilvl w:val="2"/>
          <w:numId w:val="5"/>
        </w:numPr>
        <w:spacing w:after="0"/>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при </w:t>
      </w:r>
      <w:r w:rsidRPr="002B0346">
        <w:rPr>
          <w:rFonts w:ascii="Times New Roman" w:hAnsi="Times New Roman"/>
          <w:sz w:val="24"/>
          <w:szCs w:val="24"/>
          <w:lang w:eastAsia="ru-RU"/>
        </w:rPr>
        <w:t>подготовке комплексных программ развития муниципальн</w:t>
      </w:r>
      <w:r>
        <w:rPr>
          <w:rFonts w:ascii="Times New Roman" w:hAnsi="Times New Roman"/>
          <w:sz w:val="24"/>
          <w:szCs w:val="24"/>
          <w:lang w:eastAsia="ru-RU"/>
        </w:rPr>
        <w:t xml:space="preserve">ых </w:t>
      </w:r>
      <w:r w:rsidRPr="002B0346">
        <w:rPr>
          <w:rFonts w:ascii="Times New Roman" w:hAnsi="Times New Roman"/>
          <w:sz w:val="24"/>
          <w:szCs w:val="24"/>
          <w:lang w:eastAsia="ru-RU"/>
        </w:rPr>
        <w:t>образовани</w:t>
      </w:r>
      <w:r>
        <w:rPr>
          <w:rFonts w:ascii="Times New Roman" w:hAnsi="Times New Roman"/>
          <w:sz w:val="24"/>
          <w:szCs w:val="24"/>
          <w:lang w:eastAsia="ru-RU"/>
        </w:rPr>
        <w:t>й</w:t>
      </w:r>
      <w:r w:rsidRPr="002B0346">
        <w:rPr>
          <w:rFonts w:ascii="Times New Roman" w:hAnsi="Times New Roman"/>
          <w:sz w:val="24"/>
          <w:szCs w:val="24"/>
          <w:lang w:eastAsia="ru-RU"/>
        </w:rPr>
        <w:t>;</w:t>
      </w:r>
    </w:p>
    <w:p w:rsidR="00441310" w:rsidRDefault="00441310" w:rsidP="003A27A4">
      <w:pPr>
        <w:pStyle w:val="ListParagraph"/>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Pr="007514AA">
        <w:rPr>
          <w:rFonts w:ascii="Times New Roman" w:hAnsi="Times New Roman"/>
          <w:sz w:val="24"/>
          <w:szCs w:val="24"/>
          <w:lang w:eastAsia="ru-RU"/>
        </w:rPr>
        <w:t>физическими и юридическими лицами, судебными органами, как основание для разрешения споров по вопросам градостроительной деятельности.</w:t>
      </w:r>
    </w:p>
    <w:p w:rsidR="00441310" w:rsidRDefault="00441310">
      <w:pPr>
        <w:widowControl w:val="0"/>
        <w:autoSpaceDE w:val="0"/>
        <w:autoSpaceDN w:val="0"/>
        <w:adjustRightInd w:val="0"/>
        <w:spacing w:after="0" w:line="240" w:lineRule="auto"/>
        <w:ind w:firstLine="540"/>
        <w:jc w:val="both"/>
        <w:rPr>
          <w:rFonts w:cs="Calibri"/>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9" w:name="Par114"/>
      <w:bookmarkEnd w:id="9"/>
      <w:r w:rsidRPr="00A82B20">
        <w:rPr>
          <w:rFonts w:ascii="Times New Roman" w:hAnsi="Times New Roman"/>
          <w:b/>
        </w:rPr>
        <w:t>1.4. Правила применения</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1.4.1. Настоящие МНГП обязательны для всех субъектов градостроительной деятельности, осуществляющих свою деятельность на территории</w:t>
      </w:r>
      <w:r w:rsidRPr="002262F1">
        <w:rPr>
          <w:rFonts w:ascii="Times New Roman" w:hAnsi="Times New Roman"/>
          <w:sz w:val="24"/>
          <w:szCs w:val="24"/>
        </w:rPr>
        <w:t xml:space="preserve">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r w:rsidRPr="00A82B20">
        <w:rPr>
          <w:rFonts w:ascii="Times New Roman" w:hAnsi="Times New Roman"/>
        </w:rPr>
        <w:t>Семилукского муниципального района  Воронежской области, независимо от их организационно-правовой формы.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1.4.2. МНГП регламентируют положения по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1.4.3. Местные нормативы градостроительного проектирования в соответствии с требованиями Градостроительного </w:t>
      </w:r>
      <w:hyperlink r:id="rId7" w:history="1">
        <w:r w:rsidRPr="00A82B20">
          <w:rPr>
            <w:rFonts w:ascii="Times New Roman" w:hAnsi="Times New Roman"/>
          </w:rPr>
          <w:t>кодекса</w:t>
        </w:r>
      </w:hyperlink>
      <w:r w:rsidRPr="00A82B20">
        <w:rPr>
          <w:rFonts w:ascii="Times New Roman" w:hAnsi="Times New Roman"/>
        </w:rPr>
        <w:t xml:space="preserve"> Российской Федерации подлежат приведению в соответствие региональным нормативам градостроительного проектирования.</w:t>
      </w:r>
    </w:p>
    <w:p w:rsidR="00441310" w:rsidRPr="00A82B20" w:rsidRDefault="00441310" w:rsidP="0009138D">
      <w:pPr>
        <w:spacing w:after="0"/>
        <w:jc w:val="both"/>
        <w:rPr>
          <w:rFonts w:ascii="Times New Roman" w:hAnsi="Times New Roman"/>
          <w:sz w:val="24"/>
          <w:szCs w:val="24"/>
          <w:lang w:eastAsia="ru-RU"/>
        </w:rPr>
      </w:pPr>
      <w:r w:rsidRPr="00A82B20">
        <w:rPr>
          <w:rFonts w:ascii="Times New Roman" w:hAnsi="Times New Roman"/>
          <w:sz w:val="24"/>
          <w:szCs w:val="24"/>
        </w:rPr>
        <w:t xml:space="preserve">           Не допускается утверждение местных нормативов, содержащих минимальные расчётные показатели обеспечения благоприятных условий жизнедеятельности человека ниже, чем расчётные показатели обеспечения благоприятных условий жизнедеятельности человека, содержащиеся </w:t>
      </w:r>
      <w:r w:rsidRPr="00F7581C">
        <w:rPr>
          <w:rFonts w:ascii="Times New Roman" w:hAnsi="Times New Roman"/>
          <w:sz w:val="24"/>
          <w:szCs w:val="24"/>
        </w:rPr>
        <w:t>в Региональных</w:t>
      </w:r>
      <w:r w:rsidRPr="00A82B20">
        <w:rPr>
          <w:rFonts w:ascii="Times New Roman" w:hAnsi="Times New Roman"/>
          <w:sz w:val="24"/>
          <w:szCs w:val="24"/>
        </w:rPr>
        <w:t xml:space="preserve"> Нормативах градостроительного проектирования Воронежской области.</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1.4.4. По вопросам, не рассматриваемым в местных нормативах градостроительного проектирования, следует руководствоваться законами, нормативными и правовыми актами Российской Федерации и Воронежской области. В случае отмены или изменении документов, на которые дается ссылка в МНГП, следует руководствоваться документами, вводимыми взамен отмененных.</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1E184D" w:rsidRDefault="00441310">
      <w:pPr>
        <w:widowControl w:val="0"/>
        <w:autoSpaceDE w:val="0"/>
        <w:autoSpaceDN w:val="0"/>
        <w:adjustRightInd w:val="0"/>
        <w:spacing w:after="0" w:line="240" w:lineRule="auto"/>
        <w:jc w:val="center"/>
        <w:outlineLvl w:val="1"/>
        <w:rPr>
          <w:rFonts w:ascii="Times New Roman" w:hAnsi="Times New Roman"/>
          <w:b/>
          <w:sz w:val="28"/>
          <w:szCs w:val="28"/>
        </w:rPr>
      </w:pPr>
      <w:bookmarkStart w:id="10" w:name="Par122"/>
      <w:bookmarkEnd w:id="10"/>
      <w:r w:rsidRPr="00A82B20">
        <w:rPr>
          <w:rFonts w:ascii="Times New Roman" w:hAnsi="Times New Roman"/>
          <w:b/>
        </w:rPr>
        <w:t>2. КОНЦЕПЦИЯ РАЗВИТИЯ И ПЛАНИРОВОЧНАЯ ОРГАНИЗАЦИЯ ТЕРРИТОРИИ</w:t>
      </w:r>
      <w:r>
        <w:rPr>
          <w:rFonts w:ascii="Times New Roman" w:hAnsi="Times New Roman"/>
          <w:b/>
        </w:rPr>
        <w:t xml:space="preserve"> </w:t>
      </w:r>
      <w:r w:rsidRPr="001E184D">
        <w:rPr>
          <w:rFonts w:ascii="Times New Roman" w:hAnsi="Times New Roman"/>
          <w:b/>
          <w:sz w:val="28"/>
          <w:szCs w:val="28"/>
        </w:rPr>
        <w:t>городского поселения – город Семилуки</w:t>
      </w:r>
    </w:p>
    <w:p w:rsidR="00441310" w:rsidRPr="00A82B20" w:rsidRDefault="00441310">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СЕМИЛУКСКОГО МУНИЦИПАЛЬНОГО РАЙОНА</w:t>
      </w:r>
    </w:p>
    <w:p w:rsidR="00441310" w:rsidRPr="00A82B20" w:rsidRDefault="00441310">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ВОРОНЕЖСКОЙ ОБЛАСТИ</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11" w:name="Par126"/>
      <w:bookmarkEnd w:id="11"/>
      <w:r w:rsidRPr="00A82B20">
        <w:rPr>
          <w:rFonts w:ascii="Times New Roman" w:hAnsi="Times New Roman"/>
          <w:b/>
        </w:rPr>
        <w:t>2.1. Общие положения</w:t>
      </w:r>
    </w:p>
    <w:p w:rsidR="00441310" w:rsidRPr="00A82B20" w:rsidRDefault="00441310" w:rsidP="00677F73">
      <w:pPr>
        <w:pStyle w:val="ConsPlusNormal"/>
        <w:widowControl/>
        <w:jc w:val="both"/>
        <w:rPr>
          <w:rFonts w:ascii="Times New Roman" w:hAnsi="Times New Roman"/>
        </w:rPr>
      </w:pPr>
      <w:r w:rsidRPr="00A82B20">
        <w:rPr>
          <w:rFonts w:ascii="Times New Roman" w:hAnsi="Times New Roman" w:cs="Times New Roman"/>
        </w:rPr>
        <w:t xml:space="preserve">2.1.1. </w:t>
      </w:r>
      <w:r w:rsidRPr="00D745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ситуация 25000" style="width:455.25pt;height:454.5pt;visibility:visible">
            <v:imagedata r:id="rId8" o:title=""/>
          </v:shape>
        </w:pict>
      </w:r>
      <w:r w:rsidRPr="00A82B20">
        <w:rPr>
          <w:rFonts w:ascii="Times New Roman" w:hAnsi="Times New Roman"/>
        </w:rPr>
        <w:t xml:space="preserve">2.1.2. При определении перспектив развития и планировки </w:t>
      </w:r>
      <w:r>
        <w:rPr>
          <w:rFonts w:ascii="Times New Roman" w:hAnsi="Times New Roman"/>
        </w:rPr>
        <w:t xml:space="preserve">городского </w:t>
      </w:r>
      <w:r w:rsidRPr="00A82B20">
        <w:rPr>
          <w:rFonts w:ascii="Times New Roman" w:hAnsi="Times New Roman"/>
        </w:rPr>
        <w:t xml:space="preserve"> поселени</w:t>
      </w:r>
      <w:r>
        <w:rPr>
          <w:rFonts w:ascii="Times New Roman" w:hAnsi="Times New Roman"/>
        </w:rPr>
        <w:t>я-город Семилуки</w:t>
      </w:r>
      <w:r w:rsidRPr="00A82B20">
        <w:rPr>
          <w:rFonts w:ascii="Times New Roman" w:hAnsi="Times New Roman"/>
        </w:rPr>
        <w:t xml:space="preserve"> Семилукского муниципального  района Воронежской области необходимо учитывать:</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численность населения на расчетный срок;</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местоположение </w:t>
      </w:r>
      <w:r>
        <w:rPr>
          <w:rFonts w:ascii="Times New Roman" w:hAnsi="Times New Roman"/>
        </w:rPr>
        <w:t>городского поселения</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роль городск</w:t>
      </w:r>
      <w:r>
        <w:rPr>
          <w:rFonts w:ascii="Times New Roman" w:hAnsi="Times New Roman"/>
        </w:rPr>
        <w:t>ого</w:t>
      </w:r>
      <w:r w:rsidRPr="00A82B20">
        <w:rPr>
          <w:rFonts w:ascii="Times New Roman" w:hAnsi="Times New Roman"/>
        </w:rPr>
        <w:t xml:space="preserve"> поселени</w:t>
      </w:r>
      <w:r>
        <w:rPr>
          <w:rFonts w:ascii="Times New Roman" w:hAnsi="Times New Roman"/>
        </w:rPr>
        <w:t>я</w:t>
      </w:r>
      <w:r w:rsidRPr="00A82B20">
        <w:rPr>
          <w:rFonts w:ascii="Times New Roman" w:hAnsi="Times New Roman"/>
        </w:rPr>
        <w:t xml:space="preserve"> в системе формируемых центров обслуживания населения</w:t>
      </w:r>
      <w:r>
        <w:rPr>
          <w:rFonts w:ascii="Times New Roman" w:hAnsi="Times New Roman"/>
        </w:rPr>
        <w:t>;</w:t>
      </w:r>
      <w:r w:rsidRPr="00A82B20">
        <w:rPr>
          <w:rFonts w:ascii="Times New Roman" w:hAnsi="Times New Roman"/>
        </w:rPr>
        <w:t xml:space="preserve"> </w:t>
      </w:r>
      <w:r>
        <w:rPr>
          <w:rFonts w:ascii="Times New Roman" w:hAnsi="Times New Roman"/>
        </w:rPr>
        <w:t xml:space="preserve"> </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историко-культурное значение городск</w:t>
      </w:r>
      <w:r>
        <w:rPr>
          <w:rFonts w:ascii="Times New Roman" w:hAnsi="Times New Roman"/>
        </w:rPr>
        <w:t>ого поселения;</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прогноз социально-экономического развития территории </w:t>
      </w:r>
      <w:r>
        <w:rPr>
          <w:rFonts w:ascii="Times New Roman" w:hAnsi="Times New Roman"/>
        </w:rPr>
        <w:t>городского поселения;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w:t>
      </w:r>
      <w:r>
        <w:rPr>
          <w:rFonts w:ascii="Times New Roman" w:hAnsi="Times New Roman"/>
        </w:rPr>
        <w:t>-</w:t>
      </w:r>
      <w:r w:rsidRPr="00A82B20">
        <w:rPr>
          <w:rFonts w:ascii="Times New Roman" w:hAnsi="Times New Roman"/>
        </w:rPr>
        <w:t xml:space="preserve">санитарно-эпидемиологическую и экологическую обстановку </w:t>
      </w:r>
      <w:r>
        <w:rPr>
          <w:rFonts w:ascii="Times New Roman" w:hAnsi="Times New Roman"/>
        </w:rPr>
        <w:t>городского посления</w:t>
      </w:r>
    </w:p>
    <w:p w:rsidR="00441310" w:rsidRPr="00A82B20" w:rsidRDefault="00441310" w:rsidP="0045084D">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2.1.3. По численности населения </w:t>
      </w:r>
      <w:r>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w:t>
      </w:r>
      <w:r w:rsidRPr="0045084D">
        <w:rPr>
          <w:rFonts w:ascii="Times New Roman" w:hAnsi="Times New Roman"/>
        </w:rPr>
        <w:t xml:space="preserve">Воронежской области </w:t>
      </w:r>
      <w:r>
        <w:rPr>
          <w:rFonts w:ascii="Times New Roman" w:hAnsi="Times New Roman"/>
        </w:rPr>
        <w:t>относится к</w:t>
      </w:r>
      <w:r w:rsidRPr="00A82B20">
        <w:rPr>
          <w:rFonts w:ascii="Times New Roman" w:hAnsi="Times New Roman"/>
        </w:rPr>
        <w:t xml:space="preserve"> средни</w:t>
      </w:r>
      <w:r>
        <w:rPr>
          <w:rFonts w:ascii="Times New Roman" w:hAnsi="Times New Roman"/>
        </w:rPr>
        <w:t>м</w:t>
      </w:r>
      <w:r w:rsidRPr="00A82B20">
        <w:rPr>
          <w:rFonts w:ascii="Times New Roman" w:hAnsi="Times New Roman"/>
        </w:rPr>
        <w:t xml:space="preserve"> города</w:t>
      </w:r>
      <w:r>
        <w:rPr>
          <w:rFonts w:ascii="Times New Roman" w:hAnsi="Times New Roman"/>
        </w:rPr>
        <w:t>м</w:t>
      </w:r>
      <w:r w:rsidRPr="00A82B20">
        <w:rPr>
          <w:rFonts w:ascii="Times New Roman" w:hAnsi="Times New Roman"/>
        </w:rPr>
        <w:t xml:space="preserve"> и поселк</w:t>
      </w:r>
      <w:r>
        <w:rPr>
          <w:rFonts w:ascii="Times New Roman" w:hAnsi="Times New Roman"/>
        </w:rPr>
        <w:t>ам</w:t>
      </w:r>
      <w:r w:rsidRPr="00A82B20">
        <w:rPr>
          <w:rFonts w:ascii="Times New Roman" w:hAnsi="Times New Roman"/>
        </w:rPr>
        <w:t xml:space="preserve"> городского типа (от 15 тыс. до 50 тыс. жителей);</w:t>
      </w:r>
    </w:p>
    <w:p w:rsidR="00441310" w:rsidRPr="0045084D" w:rsidRDefault="00441310">
      <w:pPr>
        <w:widowControl w:val="0"/>
        <w:autoSpaceDE w:val="0"/>
        <w:autoSpaceDN w:val="0"/>
        <w:adjustRightInd w:val="0"/>
        <w:spacing w:after="0" w:line="240" w:lineRule="auto"/>
        <w:ind w:firstLine="540"/>
        <w:jc w:val="both"/>
        <w:rPr>
          <w:rFonts w:ascii="Times New Roman" w:hAnsi="Times New Roman"/>
          <w:b/>
        </w:rPr>
      </w:pPr>
    </w:p>
    <w:p w:rsidR="00441310" w:rsidRPr="00A82B20" w:rsidRDefault="00441310" w:rsidP="0045084D">
      <w:pPr>
        <w:widowControl w:val="0"/>
        <w:autoSpaceDE w:val="0"/>
        <w:autoSpaceDN w:val="0"/>
        <w:adjustRightInd w:val="0"/>
        <w:spacing w:after="0" w:line="240" w:lineRule="auto"/>
        <w:ind w:firstLine="540"/>
        <w:jc w:val="both"/>
        <w:rPr>
          <w:rFonts w:ascii="Times New Roman" w:hAnsi="Times New Roman"/>
        </w:rPr>
      </w:pPr>
    </w:p>
    <w:p w:rsidR="00441310" w:rsidRPr="00A82B20" w:rsidRDefault="00441310" w:rsidP="00975D9A">
      <w:pPr>
        <w:widowControl w:val="0"/>
        <w:autoSpaceDE w:val="0"/>
        <w:autoSpaceDN w:val="0"/>
        <w:adjustRightInd w:val="0"/>
        <w:spacing w:after="0" w:line="240" w:lineRule="auto"/>
        <w:ind w:firstLine="540"/>
        <w:jc w:val="both"/>
        <w:rPr>
          <w:rFonts w:ascii="Times New Roman" w:hAnsi="Times New Roman"/>
          <w:b/>
        </w:rPr>
      </w:pPr>
      <w:r w:rsidRPr="00A82B20">
        <w:rPr>
          <w:rFonts w:ascii="Times New Roman" w:hAnsi="Times New Roman"/>
        </w:rPr>
        <w:t xml:space="preserve">             </w:t>
      </w:r>
      <w:r>
        <w:rPr>
          <w:rFonts w:ascii="Times New Roman" w:hAnsi="Times New Roman"/>
        </w:rPr>
        <w:t xml:space="preserve">                    </w:t>
      </w:r>
      <w:r w:rsidRPr="00A82B20">
        <w:rPr>
          <w:rFonts w:ascii="Times New Roman" w:hAnsi="Times New Roman"/>
        </w:rPr>
        <w:t xml:space="preserve"> </w:t>
      </w:r>
      <w:r w:rsidRPr="00A82B20">
        <w:rPr>
          <w:rFonts w:ascii="Times New Roman" w:hAnsi="Times New Roman"/>
          <w:b/>
        </w:rPr>
        <w:t>2.2. Документы территориального планирования</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 К документам территориального планирования относятся схема территориального планирования Семилукского муниципального района Воронежской области и генеральны</w:t>
      </w:r>
      <w:r>
        <w:rPr>
          <w:rFonts w:ascii="Times New Roman" w:hAnsi="Times New Roman"/>
        </w:rPr>
        <w:t xml:space="preserve">й </w:t>
      </w:r>
      <w:r w:rsidRPr="00A82B20">
        <w:rPr>
          <w:rFonts w:ascii="Times New Roman" w:hAnsi="Times New Roman"/>
        </w:rPr>
        <w:t>план</w:t>
      </w:r>
      <w:r>
        <w:rPr>
          <w:rFonts w:ascii="Times New Roman" w:hAnsi="Times New Roman"/>
        </w:rPr>
        <w:t xml:space="preserve"> городского поселения-город Семилуки</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2.2.2. В задачи территориального планирования муниципальных образований входит:</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регулирование землепользования;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установление ограничений на использование территории;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обоснование зон планируемого размещения объектов капитального строительства местного значения;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определение границ территорий, документация по планировке которых подлежит разработке на первой очереди строительства.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2.2.3. Решение задач территориального планирования должно основываться на положениях Градостроительного </w:t>
      </w:r>
      <w:hyperlink r:id="rId9" w:history="1">
        <w:r w:rsidRPr="00A82B20">
          <w:rPr>
            <w:rFonts w:ascii="Times New Roman" w:hAnsi="Times New Roman"/>
          </w:rPr>
          <w:t>кодекса</w:t>
        </w:r>
      </w:hyperlink>
      <w:r w:rsidRPr="00A82B20">
        <w:rPr>
          <w:rFonts w:ascii="Times New Roman" w:hAnsi="Times New Roman"/>
        </w:rPr>
        <w:t xml:space="preserve"> Российской Федерации, Земельного </w:t>
      </w:r>
      <w:hyperlink r:id="rId10" w:history="1">
        <w:r w:rsidRPr="00A82B20">
          <w:rPr>
            <w:rFonts w:ascii="Times New Roman" w:hAnsi="Times New Roman"/>
          </w:rPr>
          <w:t>кодекса</w:t>
        </w:r>
      </w:hyperlink>
      <w:r w:rsidRPr="00A82B20">
        <w:rPr>
          <w:rFonts w:ascii="Times New Roman" w:hAnsi="Times New Roman"/>
        </w:rPr>
        <w:t xml:space="preserve"> Российской Федерации, других законодательных актов Российской Федерации и Воронежской области, а также требованиях технических регламентов, нормативных документов с учетом комплексных программ социально-экономического развития территорий, материалов инженерных изысканий, положений по территориальному планированию документов иных уровней.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2.2.4. Сроки, на которые разрабатываются предложения по территориальному планированию, должны быть увязаны с программными документами развития муниципальн</w:t>
      </w:r>
      <w:r>
        <w:rPr>
          <w:rFonts w:ascii="Times New Roman" w:hAnsi="Times New Roman"/>
        </w:rPr>
        <w:t>ого образования</w:t>
      </w:r>
      <w:r w:rsidRPr="00A82B20">
        <w:rPr>
          <w:rFonts w:ascii="Times New Roman" w:hAnsi="Times New Roman"/>
        </w:rPr>
        <w:t xml:space="preserve"> </w:t>
      </w:r>
      <w:r>
        <w:rPr>
          <w:rFonts w:ascii="Times New Roman" w:hAnsi="Times New Roman"/>
        </w:rPr>
        <w:t>– городского поселения- город Семилуки</w:t>
      </w:r>
      <w:r w:rsidRPr="00A82B20">
        <w:rPr>
          <w:rFonts w:ascii="Times New Roman" w:hAnsi="Times New Roman"/>
        </w:rPr>
        <w:t xml:space="preserve"> Семилукского муниципального района.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2.2.5. В схеме территориального планирования муниципального района должны обосновываться зоны размещения объектов капитального строительства местного значения, в том числе объекты электрогазоснабжения, автомобильные дороги общего пользования между населенными пунктами, мосты и другие инженерные сооружения, а также иные объекты, необходимые для осуществления полномочий органов местного самоуправления.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w:t>
      </w:r>
      <w:r>
        <w:rPr>
          <w:rFonts w:ascii="Times New Roman" w:hAnsi="Times New Roman"/>
        </w:rPr>
        <w:t>6</w:t>
      </w:r>
      <w:r w:rsidRPr="00A82B20">
        <w:rPr>
          <w:rFonts w:ascii="Times New Roman" w:hAnsi="Times New Roman"/>
        </w:rPr>
        <w:t>. Задачи и требования к планированию территории</w:t>
      </w:r>
      <w:r>
        <w:rPr>
          <w:rFonts w:ascii="Times New Roman" w:hAnsi="Times New Roman"/>
        </w:rPr>
        <w:t xml:space="preserve"> городского поселения-город Семилуки</w:t>
      </w:r>
      <w:r w:rsidRPr="00A82B20">
        <w:rPr>
          <w:rFonts w:ascii="Times New Roman" w:hAnsi="Times New Roman"/>
        </w:rPr>
        <w:t xml:space="preserve"> обусловливаются их типологическими особенностями.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2.2.9. При разработке генерального плана </w:t>
      </w:r>
      <w:r>
        <w:rPr>
          <w:rFonts w:ascii="Times New Roman" w:hAnsi="Times New Roman"/>
        </w:rPr>
        <w:t>городского поселения</w:t>
      </w:r>
      <w:r w:rsidRPr="00A82B20">
        <w:rPr>
          <w:rFonts w:ascii="Times New Roman" w:hAnsi="Times New Roman"/>
        </w:rPr>
        <w:t xml:space="preserve"> осуществляется функциональное зонирование территории муниципального образования, определяющее принципиальное назначение отдельных ее частей.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2.2.10. Границы зон устанавливаются с учетом сложившейся планировочной структуры и существующего землепользования по красным линиям, линиям магистралей, улиц, проездов, границам земельных участков, естественным границам природных объектов и другим установленным границам.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2.2.11. Планировочную структуру </w:t>
      </w:r>
      <w:r>
        <w:rPr>
          <w:rFonts w:ascii="Times New Roman" w:hAnsi="Times New Roman"/>
        </w:rPr>
        <w:t>городского поселения- город Семилуки</w:t>
      </w:r>
      <w:r w:rsidRPr="00A82B20">
        <w:rPr>
          <w:rFonts w:ascii="Times New Roman" w:hAnsi="Times New Roman"/>
        </w:rPr>
        <w:t xml:space="preserve"> Семилукского муниципального района следует формировать исходя из требований создания благоприятных условий жизнедеятельности человека, предусматривая: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взаимосвязь зон различного функционального назначения с учетом их допустимой совместимости;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функциональное и планировочное членение территории в увязке с организацией системы общественн</w:t>
      </w:r>
      <w:r>
        <w:rPr>
          <w:rFonts w:ascii="Times New Roman" w:hAnsi="Times New Roman"/>
        </w:rPr>
        <w:t>ого</w:t>
      </w:r>
      <w:r w:rsidRPr="00A82B20">
        <w:rPr>
          <w:rFonts w:ascii="Times New Roman" w:hAnsi="Times New Roman"/>
        </w:rPr>
        <w:t xml:space="preserve"> центр</w:t>
      </w:r>
      <w:r>
        <w:rPr>
          <w:rFonts w:ascii="Times New Roman" w:hAnsi="Times New Roman"/>
        </w:rPr>
        <w:t>а</w:t>
      </w:r>
      <w:r w:rsidRPr="00A82B20">
        <w:rPr>
          <w:rFonts w:ascii="Times New Roman" w:hAnsi="Times New Roman"/>
        </w:rPr>
        <w:t xml:space="preserve"> и транспортных коммуникаций;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эффективное использование территории в соответствии с ее градостроительной ценностью, допустимой плотностью застройки, размерами земельных участков;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комплексный учет природно-климатических, градостроительных, историко-культурных и других местных особенностей;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рациональное решение систем жизнеобеспечения;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охрану окружающей среды, недр и других природных ресурсов.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2.2.12. С учетом преимущественного функционального использования территории городских и сельских поселений подразделяются на следующие функциональные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общественно-деловые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производственные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инженерной инфраструктуры;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транспортной инфраструктуры;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сельскохозяйственного использования;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рекреационного назначения;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особо охраняемых территорий;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специального назначения;</w:t>
      </w:r>
    </w:p>
    <w:p w:rsidR="00441310" w:rsidRPr="00A82B20" w:rsidRDefault="00441310" w:rsidP="00677F73">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A82B20">
        <w:rPr>
          <w:rFonts w:ascii="Times New Roman" w:hAnsi="Times New Roman"/>
        </w:rPr>
        <w:t>- иные виды зон, которые могут быть установлены с учетом местных особенностей.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2.2.13. Укрупненные нормативы потребности в территориях функциональных зон муниципального образования:</w:t>
      </w:r>
    </w:p>
    <w:p w:rsidR="00441310" w:rsidRDefault="00441310" w:rsidP="00A82B20">
      <w:pPr>
        <w:pStyle w:val="ListParagraph"/>
        <w:spacing w:after="0"/>
        <w:jc w:val="center"/>
        <w:rPr>
          <w:rFonts w:ascii="Times New Roman" w:hAnsi="Times New Roman"/>
          <w:sz w:val="24"/>
          <w:szCs w:val="24"/>
          <w:lang w:eastAsia="ru-RU"/>
        </w:rPr>
      </w:pPr>
      <w:bookmarkStart w:id="12" w:name="Par250"/>
      <w:bookmarkEnd w:id="12"/>
      <w:r>
        <w:rPr>
          <w:rFonts w:ascii="Times New Roman" w:hAnsi="Times New Roman"/>
          <w:sz w:val="24"/>
          <w:szCs w:val="24"/>
          <w:lang w:eastAsia="ru-RU"/>
        </w:rPr>
        <w:t xml:space="preserve">                                                                                                            </w:t>
      </w:r>
      <w:r w:rsidRPr="00004DDC">
        <w:rPr>
          <w:rFonts w:ascii="Times New Roman" w:hAnsi="Times New Roman"/>
          <w:sz w:val="24"/>
          <w:szCs w:val="24"/>
          <w:lang w:eastAsia="ru-RU"/>
        </w:rPr>
        <w:t xml:space="preserve">Таблица </w:t>
      </w:r>
      <w:r>
        <w:rPr>
          <w:rFonts w:ascii="Times New Roman" w:hAnsi="Times New Roman"/>
          <w:sz w:val="24"/>
          <w:szCs w:val="24"/>
          <w:lang w:eastAsia="ru-RU"/>
        </w:rPr>
        <w:t>1</w:t>
      </w:r>
    </w:p>
    <w:tbl>
      <w:tblPr>
        <w:tblW w:w="4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1"/>
        <w:gridCol w:w="2660"/>
      </w:tblGrid>
      <w:tr w:rsidR="00441310" w:rsidRPr="009C70C3" w:rsidTr="00975D9A">
        <w:tc>
          <w:tcPr>
            <w:tcW w:w="3532"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Функциональные зоны </w:t>
            </w:r>
          </w:p>
        </w:tc>
        <w:tc>
          <w:tcPr>
            <w:tcW w:w="1468"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га/1000 человек </w:t>
            </w:r>
          </w:p>
        </w:tc>
      </w:tr>
      <w:tr w:rsidR="00441310" w:rsidRPr="009C70C3" w:rsidTr="00975D9A">
        <w:tc>
          <w:tcPr>
            <w:tcW w:w="3532"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Жилые </w:t>
            </w:r>
          </w:p>
        </w:tc>
        <w:tc>
          <w:tcPr>
            <w:tcW w:w="1468" w:type="pct"/>
          </w:tcPr>
          <w:p w:rsidR="00441310" w:rsidRPr="009C70C3" w:rsidRDefault="00441310" w:rsidP="00975D9A">
            <w:pPr>
              <w:spacing w:after="0" w:line="240" w:lineRule="auto"/>
              <w:rPr>
                <w:rFonts w:ascii="Times New Roman" w:hAnsi="Times New Roman"/>
                <w:sz w:val="24"/>
                <w:szCs w:val="24"/>
                <w:lang w:eastAsia="ru-RU"/>
              </w:rPr>
            </w:pPr>
          </w:p>
        </w:tc>
      </w:tr>
      <w:tr w:rsidR="00441310" w:rsidRPr="009C70C3" w:rsidTr="00975D9A">
        <w:tc>
          <w:tcPr>
            <w:tcW w:w="3532" w:type="pct"/>
          </w:tcPr>
          <w:p w:rsidR="00441310" w:rsidRPr="009C70C3" w:rsidRDefault="00441310" w:rsidP="00975D9A">
            <w:pPr>
              <w:spacing w:after="0" w:line="240" w:lineRule="auto"/>
              <w:rPr>
                <w:rFonts w:ascii="Times New Roman" w:hAnsi="Times New Roman"/>
                <w:sz w:val="24"/>
                <w:szCs w:val="24"/>
                <w:highlight w:val="yellow"/>
                <w:lang w:eastAsia="ru-RU"/>
              </w:rPr>
            </w:pPr>
            <w:r w:rsidRPr="009C70C3">
              <w:rPr>
                <w:rFonts w:ascii="Times New Roman" w:hAnsi="Times New Roman"/>
                <w:sz w:val="24"/>
                <w:szCs w:val="24"/>
                <w:lang w:eastAsia="ru-RU"/>
              </w:rPr>
              <w:t xml:space="preserve">Секционной многоквартирной застройки: </w:t>
            </w:r>
            <w:r w:rsidRPr="009C70C3">
              <w:rPr>
                <w:rFonts w:ascii="Times New Roman" w:hAnsi="Times New Roman"/>
                <w:sz w:val="24"/>
                <w:szCs w:val="24"/>
                <w:lang w:eastAsia="ru-RU"/>
              </w:rPr>
              <w:br/>
              <w:t>2-3-этажной</w:t>
            </w:r>
          </w:p>
        </w:tc>
        <w:tc>
          <w:tcPr>
            <w:tcW w:w="1468" w:type="pct"/>
          </w:tcPr>
          <w:p w:rsidR="00441310" w:rsidRPr="009C70C3" w:rsidRDefault="00441310" w:rsidP="00975D9A">
            <w:pPr>
              <w:spacing w:after="0" w:line="240" w:lineRule="auto"/>
              <w:rPr>
                <w:rFonts w:ascii="Times New Roman" w:hAnsi="Times New Roman"/>
                <w:sz w:val="24"/>
                <w:szCs w:val="24"/>
                <w:lang w:eastAsia="ru-RU"/>
              </w:rPr>
            </w:pPr>
            <w:r w:rsidRPr="009C70C3">
              <w:rPr>
                <w:rFonts w:ascii="Times New Roman" w:hAnsi="Times New Roman"/>
                <w:sz w:val="24"/>
                <w:szCs w:val="24"/>
                <w:lang w:eastAsia="ru-RU"/>
              </w:rPr>
              <w:br/>
              <w:t>8 -9</w:t>
            </w:r>
            <w:r w:rsidRPr="009C70C3">
              <w:rPr>
                <w:rFonts w:ascii="Times New Roman" w:hAnsi="Times New Roman"/>
                <w:sz w:val="24"/>
                <w:szCs w:val="24"/>
                <w:lang w:eastAsia="ru-RU"/>
              </w:rPr>
              <w:br/>
            </w:r>
          </w:p>
        </w:tc>
      </w:tr>
      <w:tr w:rsidR="00441310" w:rsidRPr="009C70C3" w:rsidTr="00975D9A">
        <w:tc>
          <w:tcPr>
            <w:tcW w:w="3532" w:type="pct"/>
          </w:tcPr>
          <w:p w:rsidR="00441310" w:rsidRPr="009C70C3" w:rsidRDefault="00441310" w:rsidP="00975D9A">
            <w:pPr>
              <w:spacing w:after="0"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блокированной 1-3-этажной застройки </w:t>
            </w:r>
            <w:r w:rsidRPr="009C70C3">
              <w:rPr>
                <w:rFonts w:ascii="Times New Roman" w:hAnsi="Times New Roman"/>
                <w:sz w:val="24"/>
                <w:szCs w:val="24"/>
                <w:lang w:eastAsia="ru-RU"/>
              </w:rPr>
              <w:br/>
              <w:t>с участком 100 м</w:t>
            </w:r>
            <w:r w:rsidRPr="009C70C3">
              <w:rPr>
                <w:rFonts w:ascii="Times New Roman" w:hAnsi="Times New Roman"/>
                <w:sz w:val="24"/>
                <w:szCs w:val="24"/>
                <w:vertAlign w:val="superscript"/>
                <w:lang w:eastAsia="ru-RU"/>
              </w:rPr>
              <w:t>2</w:t>
            </w:r>
            <w:r w:rsidRPr="009C70C3">
              <w:rPr>
                <w:rFonts w:ascii="Times New Roman" w:hAnsi="Times New Roman"/>
                <w:sz w:val="24"/>
                <w:szCs w:val="24"/>
                <w:lang w:eastAsia="ru-RU"/>
              </w:rPr>
              <w:t xml:space="preserve"> (без площади застройки)</w:t>
            </w:r>
          </w:p>
        </w:tc>
        <w:tc>
          <w:tcPr>
            <w:tcW w:w="1468" w:type="pct"/>
          </w:tcPr>
          <w:p w:rsidR="00441310" w:rsidRPr="009C70C3" w:rsidRDefault="00441310" w:rsidP="00975D9A">
            <w:pPr>
              <w:spacing w:after="0" w:line="240" w:lineRule="auto"/>
              <w:rPr>
                <w:rFonts w:ascii="Times New Roman" w:hAnsi="Times New Roman"/>
                <w:sz w:val="24"/>
                <w:szCs w:val="24"/>
                <w:lang w:eastAsia="ru-RU"/>
              </w:rPr>
            </w:pPr>
            <w:r w:rsidRPr="009C70C3">
              <w:rPr>
                <w:rFonts w:ascii="Times New Roman" w:hAnsi="Times New Roman"/>
                <w:sz w:val="24"/>
                <w:szCs w:val="24"/>
                <w:lang w:eastAsia="ru-RU"/>
              </w:rPr>
              <w:br/>
              <w:t xml:space="preserve">7-8 </w:t>
            </w:r>
          </w:p>
        </w:tc>
      </w:tr>
      <w:tr w:rsidR="00441310" w:rsidRPr="009C70C3" w:rsidTr="00975D9A">
        <w:tc>
          <w:tcPr>
            <w:tcW w:w="3532"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усадебной застройки с участками 1200 м</w:t>
            </w:r>
            <w:r w:rsidRPr="009C70C3">
              <w:rPr>
                <w:rFonts w:ascii="Times New Roman" w:hAnsi="Times New Roman"/>
                <w:sz w:val="24"/>
                <w:szCs w:val="24"/>
                <w:vertAlign w:val="superscript"/>
                <w:lang w:eastAsia="ru-RU"/>
              </w:rPr>
              <w:t>2</w:t>
            </w:r>
            <w:r w:rsidRPr="009C70C3">
              <w:rPr>
                <w:rFonts w:ascii="Times New Roman" w:hAnsi="Times New Roman"/>
                <w:sz w:val="24"/>
                <w:szCs w:val="24"/>
                <w:lang w:eastAsia="ru-RU"/>
              </w:rPr>
              <w:t xml:space="preserve"> </w:t>
            </w:r>
          </w:p>
        </w:tc>
        <w:tc>
          <w:tcPr>
            <w:tcW w:w="1468"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40-50 </w:t>
            </w:r>
          </w:p>
        </w:tc>
      </w:tr>
      <w:tr w:rsidR="00441310" w:rsidRPr="009C70C3" w:rsidTr="00975D9A">
        <w:tc>
          <w:tcPr>
            <w:tcW w:w="3532"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Общественно-деловые </w:t>
            </w:r>
          </w:p>
        </w:tc>
        <w:tc>
          <w:tcPr>
            <w:tcW w:w="1468"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2-2,5 </w:t>
            </w:r>
          </w:p>
        </w:tc>
      </w:tr>
      <w:tr w:rsidR="00441310" w:rsidRPr="009C70C3" w:rsidTr="00975D9A">
        <w:tc>
          <w:tcPr>
            <w:tcW w:w="3532"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Производственные*</w:t>
            </w:r>
          </w:p>
        </w:tc>
        <w:tc>
          <w:tcPr>
            <w:tcW w:w="1468"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3-12 </w:t>
            </w:r>
          </w:p>
        </w:tc>
      </w:tr>
      <w:tr w:rsidR="00441310" w:rsidRPr="009C70C3" w:rsidTr="00975D9A">
        <w:tc>
          <w:tcPr>
            <w:tcW w:w="3532"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Рекреационные </w:t>
            </w:r>
          </w:p>
        </w:tc>
        <w:tc>
          <w:tcPr>
            <w:tcW w:w="1468"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10-16 </w:t>
            </w:r>
          </w:p>
        </w:tc>
      </w:tr>
      <w:tr w:rsidR="00441310" w:rsidRPr="009C70C3" w:rsidTr="00975D9A">
        <w:tc>
          <w:tcPr>
            <w:tcW w:w="3532"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Инженерной и транспортной инфраструктур**</w:t>
            </w:r>
          </w:p>
        </w:tc>
        <w:tc>
          <w:tcPr>
            <w:tcW w:w="1468" w:type="pct"/>
          </w:tcPr>
          <w:p w:rsidR="00441310" w:rsidRPr="009C70C3" w:rsidRDefault="00441310"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1,5- 20 </w:t>
            </w:r>
          </w:p>
        </w:tc>
      </w:tr>
    </w:tbl>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bookmarkStart w:id="13" w:name="Par278"/>
      <w:bookmarkEnd w:id="13"/>
      <w:r w:rsidRPr="00A82B20">
        <w:rPr>
          <w:rFonts w:ascii="Times New Roman" w:hAnsi="Times New Roman"/>
        </w:rPr>
        <w:t>*В соответствии с характером и профилем производства.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bookmarkStart w:id="14" w:name="Par279"/>
      <w:bookmarkEnd w:id="14"/>
      <w:r w:rsidRPr="00A82B20">
        <w:rPr>
          <w:rFonts w:ascii="Times New Roman" w:hAnsi="Times New Roman"/>
        </w:rPr>
        <w:t>** В зависимости от степени развитости транспортных узлов и коммуникаций.</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2.2.14. При планировании развития территории устанавливаются зоны с особыми условиями использования территорий: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лесопарковые зоны, зеленые зоны, шумовые зоны, пограничная зона, повышенной радиационной опасности, территорий, подверженных риску возникновения чрезвычайных ситуаций природного и техногенного характера.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и территориальных зон.</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2.2.16. Генеральные планы населенных пунктов, имеющих памятники истории и культуры, разрабатываются с учетом историко-архитектурных исследований, историко-архитектурных опорных планов этих населенных пунктов и проектов зон охраны памятников истории и культуры.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2.2.17. Функциональное зонирование является основой для градостроительного зонирования, осуществляемого в составе правил землепользования и застройки муниципального образования и формирующего правовые основы использования территории, закрепляя деление ее на территориальные зоны, для которых устанавливаются обязательные для исполнения градостроительные регламенты, характеризующие не только допустимый вид использования участков зон, но и их предельные параметры, с учетом ограничений, установленных федеральными, областными нормативно-правовыми актами, а также настоящими МНГП.</w:t>
      </w:r>
    </w:p>
    <w:p w:rsidR="00441310" w:rsidRDefault="00441310">
      <w:pPr>
        <w:widowControl w:val="0"/>
        <w:autoSpaceDE w:val="0"/>
        <w:autoSpaceDN w:val="0"/>
        <w:adjustRightInd w:val="0"/>
        <w:spacing w:after="0" w:line="240" w:lineRule="auto"/>
        <w:jc w:val="both"/>
        <w:rPr>
          <w:rFonts w:cs="Calibri"/>
        </w:rPr>
      </w:pPr>
    </w:p>
    <w:p w:rsidR="00441310" w:rsidRPr="001F4A60" w:rsidRDefault="00441310">
      <w:pPr>
        <w:widowControl w:val="0"/>
        <w:autoSpaceDE w:val="0"/>
        <w:autoSpaceDN w:val="0"/>
        <w:adjustRightInd w:val="0"/>
        <w:spacing w:after="0" w:line="240" w:lineRule="auto"/>
        <w:jc w:val="both"/>
        <w:rPr>
          <w:rFonts w:cs="Calibri"/>
          <w:color w:val="FF0000"/>
        </w:rPr>
      </w:pPr>
      <w:bookmarkStart w:id="15" w:name="Par287"/>
      <w:bookmarkEnd w:id="15"/>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16" w:name="Par306"/>
      <w:bookmarkEnd w:id="16"/>
      <w:r w:rsidRPr="00A82B20">
        <w:rPr>
          <w:rFonts w:ascii="Times New Roman" w:hAnsi="Times New Roman"/>
          <w:b/>
        </w:rPr>
        <w:t>2.3. Документация по планировке территории.</w:t>
      </w:r>
    </w:p>
    <w:p w:rsidR="00441310" w:rsidRPr="00A82B20" w:rsidRDefault="00441310">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Проект планировки</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Подготовка проекта планировки территории осуществляется для выделения элементов планировочной структуры (кварталов, микрорайонов, иных элементов),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Для территорий, сложных в градостроительном отношении, как обоснование решений проекта планировки могут разрабатываться проекты застройки.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Красные линии застройки устанавливаются согласно </w:t>
      </w:r>
      <w:hyperlink r:id="rId11" w:history="1">
        <w:r w:rsidRPr="00A82B20">
          <w:rPr>
            <w:rFonts w:ascii="Times New Roman" w:hAnsi="Times New Roman"/>
          </w:rPr>
          <w:t>Инструкции</w:t>
        </w:r>
      </w:hyperlink>
      <w:r w:rsidRPr="00A82B20">
        <w:rPr>
          <w:rFonts w:ascii="Times New Roman" w:hAnsi="Times New Roman"/>
        </w:rPr>
        <w:t xml:space="preserve"> о порядке проектирования и установления красных линий в городах и других поселениях Российской Федерации (РДС 30-201-98).</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17" w:name="Par313"/>
      <w:bookmarkEnd w:id="17"/>
      <w:r w:rsidRPr="00A82B20">
        <w:rPr>
          <w:rFonts w:ascii="Times New Roman" w:hAnsi="Times New Roman"/>
          <w:b/>
        </w:rPr>
        <w:t>2.4. Проект межевания</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2.4.1.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 Для застроенных территорий проект межевания осуществляется в целях установления границ застроенных земельных участков и границ незастроенных земельных участков.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2.4.2. Проект межевания разрабатывается в соответствии с положениями Градостроительного </w:t>
      </w:r>
      <w:hyperlink r:id="rId12" w:history="1">
        <w:r w:rsidRPr="00A82B20">
          <w:rPr>
            <w:rFonts w:ascii="Times New Roman" w:hAnsi="Times New Roman"/>
          </w:rPr>
          <w:t>кодекса</w:t>
        </w:r>
      </w:hyperlink>
      <w:r w:rsidRPr="00A82B20">
        <w:rPr>
          <w:rFonts w:ascii="Times New Roman" w:hAnsi="Times New Roman"/>
        </w:rPr>
        <w:t xml:space="preserve"> Российской Федерации и </w:t>
      </w:r>
      <w:hyperlink r:id="rId13" w:history="1">
        <w:r w:rsidRPr="00A82B20">
          <w:rPr>
            <w:rFonts w:ascii="Times New Roman" w:hAnsi="Times New Roman"/>
          </w:rPr>
          <w:t>СНиП 11-04-2003</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Результатом проекта межевания территории является определение местоположения проектных границ земельных участков, расположение внутриквартальных проездов, проектные границы действия и содержание сервитутов, а также иных обременений земельных участков.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составе проектов межевания территорий осуществляется подготовка градостроительных планов земельных участков.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2.4.3. В границы земельного участка</w:t>
      </w:r>
      <w:r>
        <w:rPr>
          <w:rFonts w:ascii="Times New Roman" w:hAnsi="Times New Roman"/>
        </w:rPr>
        <w:t>,</w:t>
      </w:r>
      <w:r w:rsidRPr="00A82B20">
        <w:rPr>
          <w:rFonts w:ascii="Times New Roman" w:hAnsi="Times New Roman"/>
        </w:rPr>
        <w:t xml:space="preserve"> как планировочно</w:t>
      </w:r>
      <w:r>
        <w:rPr>
          <w:rFonts w:ascii="Times New Roman" w:hAnsi="Times New Roman"/>
        </w:rPr>
        <w:t xml:space="preserve"> -</w:t>
      </w:r>
      <w:r w:rsidRPr="00A82B20">
        <w:rPr>
          <w:rFonts w:ascii="Times New Roman" w:hAnsi="Times New Roman"/>
        </w:rPr>
        <w:t xml:space="preserve"> обособленного комплекса недвижимости включаются все, входящие в состав комплекса объекты, подъезды и подходы к ним, открытые площадки для временного пребывания автомобилей; придомовые зеленые насаждения, площадки для отдыха и игр детей; хозяйственные площадки.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2.4.4. Необходимо обеспечивать условия обособленного подъезда к каждому участку и удобного подведения сетей инженерного обеспечения, а также учитывать границы зон действия публичных сервитутов.</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18" w:name="Par322"/>
      <w:bookmarkEnd w:id="18"/>
      <w:r w:rsidRPr="00A82B20">
        <w:rPr>
          <w:rFonts w:ascii="Times New Roman" w:hAnsi="Times New Roman"/>
          <w:b/>
        </w:rPr>
        <w:t>2.5. Обеспечение доступности жилых объектов и объектов</w:t>
      </w:r>
    </w:p>
    <w:p w:rsidR="00441310" w:rsidRPr="00A82B20" w:rsidRDefault="00441310">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социальной инфраструктуры для инвалидов и маломобильных</w:t>
      </w:r>
    </w:p>
    <w:p w:rsidR="00441310" w:rsidRPr="00A82B20" w:rsidRDefault="00441310">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групп населения</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2.5.1. При проектировании следует соблюдать требования </w:t>
      </w:r>
      <w:hyperlink r:id="rId14" w:history="1">
        <w:r w:rsidRPr="00A82B20">
          <w:rPr>
            <w:rFonts w:ascii="Times New Roman" w:hAnsi="Times New Roman"/>
          </w:rPr>
          <w:t>ВСН 62-91*</w:t>
        </w:r>
      </w:hyperlink>
      <w:r w:rsidRPr="00A82B20">
        <w:rPr>
          <w:rFonts w:ascii="Times New Roman" w:hAnsi="Times New Roman"/>
        </w:rPr>
        <w:t xml:space="preserve">, </w:t>
      </w:r>
      <w:hyperlink r:id="rId15" w:history="1">
        <w:r w:rsidRPr="00A82B20">
          <w:rPr>
            <w:rFonts w:ascii="Times New Roman" w:hAnsi="Times New Roman"/>
          </w:rPr>
          <w:t>СП 59.13330.2012</w:t>
        </w:r>
      </w:hyperlink>
      <w:r w:rsidRPr="00A82B20">
        <w:rPr>
          <w:rFonts w:ascii="Times New Roman" w:hAnsi="Times New Roman"/>
        </w:rPr>
        <w:t xml:space="preserve">, </w:t>
      </w:r>
      <w:hyperlink r:id="rId16" w:history="1">
        <w:r w:rsidRPr="00A82B20">
          <w:rPr>
            <w:rFonts w:ascii="Times New Roman" w:hAnsi="Times New Roman"/>
          </w:rPr>
          <w:t>СП 35-101-2001</w:t>
        </w:r>
      </w:hyperlink>
      <w:r w:rsidRPr="00A82B20">
        <w:rPr>
          <w:rFonts w:ascii="Times New Roman" w:hAnsi="Times New Roman"/>
        </w:rPr>
        <w:t xml:space="preserve">, </w:t>
      </w:r>
      <w:hyperlink r:id="rId17" w:history="1">
        <w:r w:rsidRPr="00A82B20">
          <w:rPr>
            <w:rFonts w:ascii="Times New Roman" w:hAnsi="Times New Roman"/>
          </w:rPr>
          <w:t>СП 35-103-2001</w:t>
        </w:r>
      </w:hyperlink>
      <w:r w:rsidRPr="00A82B20">
        <w:rPr>
          <w:rFonts w:ascii="Times New Roman" w:hAnsi="Times New Roman"/>
        </w:rPr>
        <w:t xml:space="preserve">, </w:t>
      </w:r>
      <w:hyperlink r:id="rId18" w:history="1">
        <w:r w:rsidRPr="00A82B20">
          <w:rPr>
            <w:rFonts w:ascii="Times New Roman" w:hAnsi="Times New Roman"/>
          </w:rPr>
          <w:t>РДС 35-201-99</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2.5.2. При планировке и застройке городских поселений необходимо обеспечивать доступность объектов социальной инфраструктуры для инвалидов и маломобильных групп населения.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2.5.3. В случаях когда при реконструкции застройки, строительстве и реконструкции зданий и сооружений, а также исторических и культурных памятников не могут быть выполнены в полном объеме требования нормативов в части доступности объектов социальной инфраструктуры для инвалидов, по согласованию с местным органом социальной защиты населения с учетом мнения заинтересованных общественных организаций и общественных объединений инвалидов для выработки рекомендаций по созданию условий доступности объектов инвалидов.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2.5.4.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здания;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административные здания и сооружения (включая судебно-правовые учреждения, правоохранительные и налоговые органы);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культуры и культурно-зрелищные сооружения (театры, библиотеки, музеи, места отправления религиозных обрядов и т.д.);</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и учреждения образования и науки, здравоохранения и социальной защиты населения;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торговли, общественного питания и бытового обслуживания населения, финансово-банковские учреждения;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гостиницы, отели, иные места временного проживания;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санаторно-курортные учреждения;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санитарно-гигиенические помещения;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станции и остановки всех видов городского и пригородного транспорта;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почтово-телеграфные объекты;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производственные объекты, объекты малого бизнеса и другие места приложения труда;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мемориальные и ритуальные здания и сооружения;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тротуары, переходы улиц, дорог и магистралей;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мосты, транспортные развязки и путепроводы;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прилегающие к вышеперечисленным зданиям и сооружениям территории и площади.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2.5.6. В районах нового строительства следует обеспечивать расположение жилых зданий с квартирами для инвалидов на креслах-колясках в радиусе обслуживания предприятий торговли товарами повседневного спроса и комплексных приемных пунктов предприятий бытового обслуживания не более 300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2.5.7.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поселениях, районах, микрорайонах.</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2.5.8. Специализированные детские учреждения следует размещать в озелененных районах, на расстоянии не менее 3000 м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 Специализированные школы-интернаты для детей с нарушениями зрения и слуха следует располагать на расстоянии не менее 1500 м от радиостанций, радиорелейных установок и пультов. Размеры земельных участков принимать в соответствии с требованиями </w:t>
      </w:r>
      <w:hyperlink r:id="rId19" w:history="1">
        <w:r w:rsidRPr="00A82B20">
          <w:rPr>
            <w:rFonts w:ascii="Times New Roman" w:hAnsi="Times New Roman"/>
          </w:rPr>
          <w:t>ВСН 62-91*</w:t>
        </w:r>
      </w:hyperlink>
      <w:r w:rsidRPr="00A82B20">
        <w:rPr>
          <w:rFonts w:ascii="Times New Roman" w:hAnsi="Times New Roman"/>
        </w:rPr>
        <w:t>. Специализированные детские учреждения следует располагать на расстоянии не более 3000 м от пожарных депо.</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2.5.9. </w:t>
      </w:r>
      <w:r>
        <w:rPr>
          <w:rFonts w:ascii="Times New Roman" w:hAnsi="Times New Roman"/>
        </w:rPr>
        <w:t>Ц</w:t>
      </w:r>
      <w:r w:rsidRPr="00A82B20">
        <w:rPr>
          <w:rFonts w:ascii="Times New Roman" w:hAnsi="Times New Roman"/>
        </w:rPr>
        <w:t>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2.5.10.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2.5.11. Транспортные проезды и пешеходные дороги на пути ко всем объектам социальной инфраструктуры, посещаемым инвалидами, допускается совмещать при соблюдении требований к параметрам путей движения.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2.5.12.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center"/>
        <w:outlineLvl w:val="1"/>
        <w:rPr>
          <w:rFonts w:ascii="Times New Roman" w:hAnsi="Times New Roman"/>
          <w:b/>
        </w:rPr>
      </w:pPr>
      <w:bookmarkStart w:id="19" w:name="Par356"/>
      <w:bookmarkEnd w:id="19"/>
      <w:r w:rsidRPr="00A82B20">
        <w:rPr>
          <w:rFonts w:ascii="Times New Roman" w:hAnsi="Times New Roman"/>
          <w:b/>
        </w:rPr>
        <w:t>3. ЖИЛЫЕ ЗОНЫ</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20" w:name="Par358"/>
      <w:bookmarkEnd w:id="20"/>
      <w:r w:rsidRPr="00A82B20">
        <w:rPr>
          <w:rFonts w:ascii="Times New Roman" w:hAnsi="Times New Roman"/>
          <w:b/>
        </w:rPr>
        <w:t>3.1. Общие положения</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 Жилые зоны предусматриваются в целях создания для населения удобной, здоровой и безопасной среды проживания, отвечающей его социальным, культурным, бытовым и другим потребностям. Жилые зоны предназначены для размещения жилых домов разных типов (многоквартирные, многоэтажные, средней и малой этажности; блокированные; усадебные с приквартирными и приусадебными участками).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3.1.2. Для размещения жилой зоны следует выбирать участки, наиболее благоприятные в санитарно-гигиеническом и инженерно-геологическом отношениях, требующие минимального объема инженерной подготовки, планировочных работ и мероприятий по сохранению естественного состояния природной среды.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3.1.3. В составе жилых зон городск</w:t>
      </w:r>
      <w:r>
        <w:rPr>
          <w:rFonts w:ascii="Times New Roman" w:hAnsi="Times New Roman"/>
        </w:rPr>
        <w:t xml:space="preserve">ого </w:t>
      </w:r>
      <w:r w:rsidRPr="00A82B20">
        <w:rPr>
          <w:rFonts w:ascii="Times New Roman" w:hAnsi="Times New Roman"/>
        </w:rPr>
        <w:t>поселени</w:t>
      </w:r>
      <w:r>
        <w:rPr>
          <w:rFonts w:ascii="Times New Roman" w:hAnsi="Times New Roman"/>
        </w:rPr>
        <w:t xml:space="preserve">я </w:t>
      </w:r>
      <w:r w:rsidRPr="00A82B20">
        <w:rPr>
          <w:rFonts w:ascii="Times New Roman" w:hAnsi="Times New Roman"/>
        </w:rPr>
        <w:t>выделяются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многоэтажной </w:t>
      </w:r>
      <w:r>
        <w:rPr>
          <w:rFonts w:ascii="Times New Roman" w:hAnsi="Times New Roman"/>
        </w:rPr>
        <w:t>жилой</w:t>
      </w:r>
      <w:r w:rsidRPr="00A82B20">
        <w:rPr>
          <w:rFonts w:ascii="Times New Roman" w:hAnsi="Times New Roman"/>
        </w:rPr>
        <w:t xml:space="preserve"> застройки (9</w:t>
      </w:r>
      <w:r>
        <w:rPr>
          <w:rFonts w:ascii="Times New Roman" w:hAnsi="Times New Roman"/>
        </w:rPr>
        <w:t xml:space="preserve"> жилых</w:t>
      </w:r>
      <w:r w:rsidRPr="00A82B20">
        <w:rPr>
          <w:rFonts w:ascii="Times New Roman" w:hAnsi="Times New Roman"/>
        </w:rPr>
        <w:t xml:space="preserve"> этажей);</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малоэтажной многоквартирной </w:t>
      </w:r>
      <w:r>
        <w:rPr>
          <w:rFonts w:ascii="Times New Roman" w:hAnsi="Times New Roman"/>
        </w:rPr>
        <w:t>жилой застройки</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застройки индивидуальными жилыми домами;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w:t>
      </w:r>
      <w:r>
        <w:rPr>
          <w:rFonts w:ascii="Times New Roman" w:hAnsi="Times New Roman"/>
        </w:rPr>
        <w:t>коллективных садов</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Зоны малоэтажной жилой застройки в городских поселениях не следует размещать на главных направлениях развития многоэтажного жилищного строительства.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4</w:t>
      </w:r>
      <w:r w:rsidRPr="00A82B20">
        <w:rPr>
          <w:rFonts w:ascii="Times New Roman" w:hAnsi="Times New Roman"/>
        </w:rPr>
        <w:t>. В 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культовых зданий; стоянок автомобильного транспорта; гаражей для индивидуального транспорта.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Допускается размещение (сохранение) в жилых зонах отдельных производственных объектов, если площадь их участка не более 0,5 га и если они не являются источниками негативного воздействия на среду обитания и здоровье человека (шум, вибрация, магнитные поля, радиационное воздействие, загрязнение почв, воздуха, воды и иные вредные воздействия).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Территории, предназначенные для ведения садоводства и дачного хозяйства, размещаемые в пределах населенного пункта, могут включаться в состав жилых зон. Обеспечение этих территорий объектами социальной, транспортной и инженерной инфраструктуры должно проектироваться с учетом возможности их использования для организации постоянного проживания населения.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.5</w:t>
      </w:r>
      <w:r w:rsidRPr="00A82B20">
        <w:rPr>
          <w:rFonts w:ascii="Times New Roman" w:hAnsi="Times New Roman"/>
        </w:rPr>
        <w:t>. В жилых зонах помимо жилой застройки могут также размещаться территории общего пользования, в том числе озелененные; здания, сооружения и линейные объекты инженерного обеспечения (трансформаторные и распределительные подстанции, тепловые пункты, насосные, трубопроводы и пр.).</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.6</w:t>
      </w:r>
      <w:r w:rsidRPr="00A82B20">
        <w:rPr>
          <w:rFonts w:ascii="Times New Roman" w:hAnsi="Times New Roman"/>
        </w:rPr>
        <w:t xml:space="preserve">. В жилых зданиях не допускается размещение объектов, оказывающих вредное воздействие на человека, в соответствии с требованиями </w:t>
      </w:r>
      <w:hyperlink r:id="rId20" w:history="1">
        <w:r w:rsidRPr="00A82B20">
          <w:rPr>
            <w:rFonts w:ascii="Times New Roman" w:hAnsi="Times New Roman"/>
          </w:rPr>
          <w:t>СНиП 31-01-2003</w:t>
        </w:r>
      </w:hyperlink>
      <w:r w:rsidRPr="00A82B20">
        <w:rPr>
          <w:rFonts w:ascii="Times New Roman" w:hAnsi="Times New Roman"/>
        </w:rPr>
        <w:t xml:space="preserve">, </w:t>
      </w:r>
      <w:hyperlink r:id="rId21" w:history="1">
        <w:r w:rsidRPr="00A82B20">
          <w:rPr>
            <w:rFonts w:ascii="Times New Roman" w:hAnsi="Times New Roman"/>
          </w:rPr>
          <w:t>СанПиН 2.1.2.2645-10</w:t>
        </w:r>
      </w:hyperlink>
      <w:r w:rsidRPr="00A82B20">
        <w:rPr>
          <w:rFonts w:ascii="Times New Roman" w:hAnsi="Times New Roman"/>
        </w:rPr>
        <w:t xml:space="preserve">. </w:t>
      </w:r>
      <w:hyperlink w:anchor="Par4706" w:history="1">
        <w:r w:rsidRPr="00A82B20">
          <w:rPr>
            <w:rFonts w:ascii="Times New Roman" w:hAnsi="Times New Roman"/>
          </w:rPr>
          <w:t>Перечень</w:t>
        </w:r>
      </w:hyperlink>
      <w:r w:rsidRPr="00A82B20">
        <w:rPr>
          <w:rFonts w:ascii="Times New Roman" w:hAnsi="Times New Roman"/>
        </w:rPr>
        <w:t xml:space="preserve"> таких объектов приведен в приложении 6 настоящих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7</w:t>
      </w:r>
      <w:r w:rsidRPr="00A82B20">
        <w:rPr>
          <w:rFonts w:ascii="Times New Roman" w:hAnsi="Times New Roman"/>
        </w:rPr>
        <w:t xml:space="preserve">. Планировочную структуру жилых зон следует формировать во взаимосвязи с зонированием и планировочной структурой </w:t>
      </w:r>
      <w:r>
        <w:rPr>
          <w:rFonts w:ascii="Times New Roman" w:hAnsi="Times New Roman"/>
        </w:rPr>
        <w:t>городского поселения-город Семилуки</w:t>
      </w:r>
      <w:r w:rsidRPr="00A82B20">
        <w:rPr>
          <w:rFonts w:ascii="Times New Roman" w:hAnsi="Times New Roman"/>
        </w:rPr>
        <w:t xml:space="preserve"> в целом с учетом градостроительных и природных особенностей территории. При этом необходимо оптимизировать размещение жилых домов, общественных зданий и сооружений, улично-дорожной сети, территорий общего пользования, в том числе озелененных, а также других объектов, размещение которых допускается на территории жилых зон.</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8</w:t>
      </w:r>
      <w:r w:rsidRPr="00A82B20">
        <w:rPr>
          <w:rFonts w:ascii="Times New Roman" w:hAnsi="Times New Roman"/>
        </w:rPr>
        <w:t>. В жилых зонах выделяются следующие структурные элементы: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квартал (микрорайон) - основной планировочный элемент застройки в границах красных линий или других границ, размер территории которого, как правило, от 5 до 60 га. В квартале (микрорайоне) могут выделяться земельные участки жилой застройки для отдельных домов (домовладений) или групп жилых домов в соответствии с планом межевания территории;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9</w:t>
      </w:r>
      <w:r w:rsidRPr="00A82B20">
        <w:rPr>
          <w:rFonts w:ascii="Times New Roman" w:hAnsi="Times New Roman"/>
        </w:rPr>
        <w:t>. При размещении жилой застройки в комплексе с объектами общественного центра или на участках, ограниченных по площади территории, жилая застройка формируется в виде участка или группы жилой, смешанной жилой застройки.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Участок жилой, смешанной жилой застройки - территория размером до 1,5 гектара, на которой размещается жилой дом (дома) с придомовой территорией. Границами территории участка являются границы землепользования.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w:t>
      </w:r>
      <w:r>
        <w:rPr>
          <w:rFonts w:ascii="Times New Roman" w:hAnsi="Times New Roman"/>
        </w:rPr>
        <w:t>0</w:t>
      </w:r>
      <w:r w:rsidRPr="00A82B20">
        <w:rPr>
          <w:rFonts w:ascii="Times New Roman" w:hAnsi="Times New Roman"/>
        </w:rPr>
        <w:t>. При разработке документов по планировке территории на отдельный участок территории, занимающий часть территории квартала,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в целом.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w:t>
      </w:r>
      <w:r>
        <w:rPr>
          <w:rFonts w:ascii="Times New Roman" w:hAnsi="Times New Roman"/>
        </w:rPr>
        <w:t>1</w:t>
      </w:r>
      <w:r w:rsidRPr="00A82B20">
        <w:rPr>
          <w:rFonts w:ascii="Times New Roman" w:hAnsi="Times New Roman"/>
        </w:rPr>
        <w:t>. В кварталах (микрорайонах) жилых зон не допускается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w:t>
      </w:r>
      <w:r>
        <w:rPr>
          <w:rFonts w:ascii="Times New Roman" w:hAnsi="Times New Roman"/>
        </w:rPr>
        <w:t>2</w:t>
      </w:r>
      <w:r w:rsidRPr="00A82B20">
        <w:rPr>
          <w:rFonts w:ascii="Times New Roman" w:hAnsi="Times New Roman"/>
        </w:rPr>
        <w:t>. В зоне исторической застройки планировочными элементами жилых зон являются кварталы, группы кварталов, ансамбли улиц и площадей.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w:t>
      </w:r>
      <w:r>
        <w:rPr>
          <w:rFonts w:ascii="Times New Roman" w:hAnsi="Times New Roman"/>
        </w:rPr>
        <w:t>3</w:t>
      </w:r>
      <w:r w:rsidRPr="00A82B20">
        <w:rPr>
          <w:rFonts w:ascii="Times New Roman" w:hAnsi="Times New Roman"/>
        </w:rPr>
        <w:t>. При проектировании жилой застройки на территории жилых районов, кварталов (микрорайонов) обосновывается тип застройки, отвечающий предпочтительным условиям развития данной территории. В сложившихся градостроительных условиях, особенно при реконструкции, допускается смешанная по типам застройка.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w:t>
      </w:r>
      <w:r>
        <w:rPr>
          <w:rFonts w:ascii="Times New Roman" w:hAnsi="Times New Roman"/>
        </w:rPr>
        <w:t>4</w:t>
      </w:r>
      <w:r w:rsidRPr="00A82B20">
        <w:rPr>
          <w:rFonts w:ascii="Times New Roman" w:hAnsi="Times New Roman"/>
        </w:rPr>
        <w:t xml:space="preserve">. Зоны застройки усадебными жилыми домами индивидуального строительства в </w:t>
      </w:r>
      <w:r>
        <w:rPr>
          <w:rFonts w:ascii="Times New Roman" w:hAnsi="Times New Roman"/>
        </w:rPr>
        <w:t>городском поселении</w:t>
      </w:r>
      <w:r w:rsidRPr="00A82B20">
        <w:rPr>
          <w:rFonts w:ascii="Times New Roman" w:hAnsi="Times New Roman"/>
        </w:rPr>
        <w:t xml:space="preserve"> размещают в пределах границ населенных пунктов - на свободных территориях, а также на территориях реконструируемой (существующей) застройки усадебными жилыми домами индивидуального строительства.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w:t>
      </w:r>
      <w:r>
        <w:rPr>
          <w:rFonts w:ascii="Times New Roman" w:hAnsi="Times New Roman"/>
        </w:rPr>
        <w:t>5</w:t>
      </w:r>
      <w:r w:rsidRPr="00A82B20">
        <w:rPr>
          <w:rFonts w:ascii="Times New Roman" w:hAnsi="Times New Roman"/>
        </w:rPr>
        <w:t>. Здания и сооружения инженерного обеспечения территории располагают компактно, не выходя за линии застройки улиц и магистралей, обеспечивая выполнение санитарных, гигиенические и прочих требований, установленных нормативными документами. Подъезды к таким объектам вспомогательного назначения предусматриваются с внутриквартальных проездов.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w:t>
      </w:r>
      <w:r>
        <w:rPr>
          <w:rFonts w:ascii="Times New Roman" w:hAnsi="Times New Roman"/>
        </w:rPr>
        <w:t>6</w:t>
      </w:r>
      <w:r w:rsidRPr="00A82B20">
        <w:rPr>
          <w:rFonts w:ascii="Times New Roman" w:hAnsi="Times New Roman"/>
        </w:rPr>
        <w:t>. Территория, отводимая для размещения жилой застройки, должна: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соответствовать требованиям, предъявляемым к состоянию окружающей среды, в том числе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3.1.17</w:t>
      </w:r>
      <w:r w:rsidRPr="00A82B20">
        <w:rPr>
          <w:rFonts w:ascii="Times New Roman" w:hAnsi="Times New Roman"/>
        </w:rPr>
        <w:t>. Границы, размеры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определяются документацией по планировке территории микрорайона (квартала).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18</w:t>
      </w:r>
      <w:r w:rsidRPr="00A82B20">
        <w:rPr>
          <w:rFonts w:ascii="Times New Roman" w:hAnsi="Times New Roman"/>
        </w:rPr>
        <w:t xml:space="preserve">. Обязательному соблюдению подлежат приведенные в </w:t>
      </w:r>
      <w:hyperlink w:anchor="Par2235" w:history="1">
        <w:r>
          <w:rPr>
            <w:rFonts w:ascii="Times New Roman" w:hAnsi="Times New Roman"/>
          </w:rPr>
          <w:t>таблице 27</w:t>
        </w:r>
        <w:r w:rsidRPr="00A82B20">
          <w:rPr>
            <w:rFonts w:ascii="Times New Roman" w:hAnsi="Times New Roman"/>
          </w:rPr>
          <w:t xml:space="preserve"> раздела 12.1</w:t>
        </w:r>
      </w:hyperlink>
      <w:r w:rsidRPr="00A82B20">
        <w:rPr>
          <w:rFonts w:ascii="Times New Roman" w:hAnsi="Times New Roman"/>
        </w:rPr>
        <w:t xml:space="preserve"> настоящих МНГП предельные показатели этажности для жилой и смешанной застройки городск</w:t>
      </w:r>
      <w:r>
        <w:rPr>
          <w:rFonts w:ascii="Times New Roman" w:hAnsi="Times New Roman"/>
        </w:rPr>
        <w:t>ого</w:t>
      </w:r>
      <w:r w:rsidRPr="00A82B20">
        <w:rPr>
          <w:rFonts w:ascii="Times New Roman" w:hAnsi="Times New Roman"/>
        </w:rPr>
        <w:t xml:space="preserve"> </w:t>
      </w:r>
      <w:r>
        <w:rPr>
          <w:rFonts w:ascii="Times New Roman" w:hAnsi="Times New Roman"/>
        </w:rPr>
        <w:t>поселения</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w:t>
      </w:r>
      <w:r>
        <w:rPr>
          <w:rFonts w:ascii="Times New Roman" w:hAnsi="Times New Roman"/>
        </w:rPr>
        <w:t>19</w:t>
      </w:r>
      <w:r w:rsidRPr="00A82B20">
        <w:rPr>
          <w:rFonts w:ascii="Times New Roman" w:hAnsi="Times New Roman"/>
        </w:rPr>
        <w:t>. В зависимости от использования жилищный фонд подразделяется на: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индивидуальный жилищный фонд;</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жилищный фонд социального использования;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специализированный жилищный фонд.</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3.1.2</w:t>
      </w:r>
      <w:r>
        <w:rPr>
          <w:rFonts w:ascii="Times New Roman" w:hAnsi="Times New Roman"/>
        </w:rPr>
        <w:t>0</w:t>
      </w:r>
      <w:r w:rsidRPr="00A82B20">
        <w:rPr>
          <w:rFonts w:ascii="Times New Roman" w:hAnsi="Times New Roman"/>
        </w:rPr>
        <w:t>. 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 индивидуальный жилищный фонд:</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комфортное (бизнес-класс);</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массовое (эконом-класс).</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 жилищный фонд социального использования: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 специализированный жилищный фонд:</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К жилым помещениям специализированного жилищного фонда (согласно Жилищному </w:t>
      </w:r>
      <w:hyperlink r:id="rId22" w:history="1">
        <w:r w:rsidRPr="00A82B20">
          <w:rPr>
            <w:rFonts w:ascii="Times New Roman" w:hAnsi="Times New Roman"/>
          </w:rPr>
          <w:t>кодексу</w:t>
        </w:r>
      </w:hyperlink>
      <w:r w:rsidRPr="00A82B20">
        <w:rPr>
          <w:rFonts w:ascii="Times New Roman" w:hAnsi="Times New Roman"/>
        </w:rPr>
        <w:t xml:space="preserve"> РФ) относятся следующие помещения: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служебные жилые помещения;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в общежитиях;</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маневренного фонда;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в домах системы социального обслуживания населения;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для социальной защиты отдельных категорий граждан.</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Объем специализированного жилищного фонда определяется фактической потребностью.</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3.1.2</w:t>
      </w:r>
      <w:r>
        <w:rPr>
          <w:rFonts w:ascii="Times New Roman" w:hAnsi="Times New Roman"/>
        </w:rPr>
        <w:t>1</w:t>
      </w:r>
      <w:r w:rsidRPr="00A82B20">
        <w:rPr>
          <w:rFonts w:ascii="Times New Roman" w:hAnsi="Times New Roman"/>
        </w:rPr>
        <w:t xml:space="preserve">. Расчетные показатели жилищной обеспеченности содержат показатели по обеспечению населения общей площадью квартир и жилыми комнатами на 1 человека в зависимости от типов жилых домов по уровню комфорта и определяются в соответствии с </w:t>
      </w:r>
      <w:hyperlink w:anchor="Par417" w:history="1">
        <w:r>
          <w:rPr>
            <w:rFonts w:ascii="Times New Roman" w:hAnsi="Times New Roman"/>
          </w:rPr>
          <w:t>2</w:t>
        </w:r>
      </w:hyperlink>
      <w:r w:rsidRPr="00A82B20">
        <w:rPr>
          <w:rFonts w:ascii="Times New Roman" w:hAnsi="Times New Roman"/>
        </w:rPr>
        <w:t xml:space="preserve">. Минимальные расчетные показатели жилищной обеспеченности принимаются согласно </w:t>
      </w:r>
      <w:hyperlink w:anchor="Par2382" w:history="1">
        <w:r w:rsidRPr="00A82B20">
          <w:rPr>
            <w:rFonts w:ascii="Times New Roman" w:hAnsi="Times New Roman"/>
          </w:rPr>
          <w:t>таблице 32</w:t>
        </w:r>
      </w:hyperlink>
      <w:r w:rsidRPr="00A82B20">
        <w:rPr>
          <w:rFonts w:ascii="Times New Roman" w:hAnsi="Times New Roman"/>
        </w:rPr>
        <w:t xml:space="preserve">, </w:t>
      </w:r>
      <w:hyperlink w:anchor="Par2377" w:history="1">
        <w:r w:rsidRPr="00A82B20">
          <w:rPr>
            <w:rFonts w:ascii="Times New Roman" w:hAnsi="Times New Roman"/>
          </w:rPr>
          <w:t>раздел 12.3</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rsidP="00A82B20">
      <w:pPr>
        <w:widowControl w:val="0"/>
        <w:autoSpaceDE w:val="0"/>
        <w:autoSpaceDN w:val="0"/>
        <w:adjustRightInd w:val="0"/>
        <w:spacing w:after="0" w:line="240" w:lineRule="auto"/>
        <w:jc w:val="right"/>
        <w:outlineLvl w:val="3"/>
        <w:rPr>
          <w:rFonts w:ascii="Times New Roman" w:hAnsi="Times New Roman"/>
        </w:rPr>
      </w:pPr>
      <w:bookmarkStart w:id="21" w:name="Par417"/>
      <w:bookmarkEnd w:id="21"/>
      <w:r>
        <w:rPr>
          <w:rFonts w:ascii="Times New Roman" w:hAnsi="Times New Roman"/>
        </w:rPr>
        <w:t>Таблица 2</w:t>
      </w:r>
    </w:p>
    <w:p w:rsidR="00441310" w:rsidRPr="00A82B20"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4077"/>
        <w:gridCol w:w="5494"/>
      </w:tblGrid>
      <w:tr w:rsidR="00441310"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комфортности жилья</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Расчетный показатель обеспеченности общей площадью жилых помещений, кв. м на 1 человека</w:t>
            </w:r>
          </w:p>
        </w:tc>
      </w:tr>
      <w:tr w:rsidR="00441310"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Комфортное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30 до 40</w:t>
            </w:r>
          </w:p>
        </w:tc>
      </w:tr>
      <w:tr w:rsidR="00441310"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Массовое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25 до 30</w:t>
            </w:r>
          </w:p>
        </w:tc>
      </w:tr>
      <w:tr w:rsidR="00441310"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Социальное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20</w:t>
            </w:r>
          </w:p>
        </w:tc>
      </w:tr>
      <w:tr w:rsidR="00441310"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соответствии со специальными нормами и правилами</w:t>
            </w:r>
          </w:p>
        </w:tc>
      </w:tr>
    </w:tbl>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22" w:name="Par432"/>
      <w:bookmarkEnd w:id="22"/>
      <w:r w:rsidRPr="00A82B20">
        <w:rPr>
          <w:rFonts w:ascii="Times New Roman" w:hAnsi="Times New Roman"/>
          <w:b/>
        </w:rPr>
        <w:t>3.2. Нормативные параметры застройки жилых зон</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 Показатели интенсивности использования жилых зон </w:t>
      </w:r>
      <w:r>
        <w:rPr>
          <w:rFonts w:ascii="Times New Roman" w:hAnsi="Times New Roman"/>
        </w:rPr>
        <w:t>городского поселения- город Семилуки</w:t>
      </w:r>
      <w:r w:rsidRPr="00A82B20">
        <w:rPr>
          <w:rFonts w:ascii="Times New Roman" w:hAnsi="Times New Roman"/>
        </w:rPr>
        <w:t xml:space="preserve"> Семилукского муниципального района  Воронежской области (коэффициент застройки, коэффициент плотности застройки) принимаются согласно </w:t>
      </w:r>
      <w:hyperlink w:anchor="Par2314" w:history="1">
        <w:r w:rsidRPr="00A82B20">
          <w:rPr>
            <w:rFonts w:ascii="Times New Roman" w:hAnsi="Times New Roman"/>
          </w:rPr>
          <w:t xml:space="preserve">таблице </w:t>
        </w:r>
        <w:r>
          <w:rPr>
            <w:rFonts w:ascii="Times New Roman" w:hAnsi="Times New Roman"/>
          </w:rPr>
          <w:t>28</w:t>
        </w:r>
      </w:hyperlink>
      <w:r w:rsidRPr="00A82B20">
        <w:rPr>
          <w:rFonts w:ascii="Times New Roman" w:hAnsi="Times New Roman"/>
        </w:rPr>
        <w:t xml:space="preserve">, </w:t>
      </w:r>
      <w:hyperlink w:anchor="Par2305" w:history="1">
        <w:r w:rsidRPr="00A82B20">
          <w:rPr>
            <w:rFonts w:ascii="Times New Roman" w:hAnsi="Times New Roman"/>
          </w:rPr>
          <w:t>раздел 12.2</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 Проектом планировки микрорайона (квартала) жилой зоны выделяются: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территории участков жилых зданий;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территории участков объектов повседневного обслуживания;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территории общего пользования, включающие транспортные и пешеходные коммуникации, участки объектов и сетей инженерной инфраструктуры, зеленые насаждения общего пользования, спортивные и хозяйственные площадки, участки для хранения индивидуального автотранспорта.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3.2.3. Предельно допустимые размеры приусадебных (приквартирных) земельных участков, предоставляемых в городских округах и поселениях на индивидуальный дом или на одну квартиру</w:t>
      </w:r>
      <w:r>
        <w:rPr>
          <w:rFonts w:ascii="Times New Roman" w:hAnsi="Times New Roman"/>
        </w:rPr>
        <w:t>, минимальный 100 кв.м максимальный 5000 кв.м</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3.2.4. Размеры земельного участка жилых домов многоэтажной застройки</w:t>
      </w:r>
      <w:r>
        <w:rPr>
          <w:rFonts w:ascii="Times New Roman" w:hAnsi="Times New Roman"/>
        </w:rPr>
        <w:t xml:space="preserve"> </w:t>
      </w:r>
      <w:r w:rsidRPr="00A82B20">
        <w:rPr>
          <w:rFonts w:ascii="Times New Roman" w:hAnsi="Times New Roman"/>
        </w:rPr>
        <w:t xml:space="preserve"> </w:t>
      </w:r>
      <w:r>
        <w:rPr>
          <w:rFonts w:ascii="Times New Roman" w:hAnsi="Times New Roman"/>
        </w:rPr>
        <w:t>минимальный-300 кв.м, максимальный- 1 га.</w:t>
      </w:r>
    </w:p>
    <w:p w:rsidR="00441310" w:rsidRPr="00A82B20" w:rsidRDefault="00441310" w:rsidP="007E52E9">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A82B20">
        <w:rPr>
          <w:rFonts w:ascii="Times New Roman" w:hAnsi="Times New Roman"/>
        </w:rPr>
        <w:t>3.2.</w:t>
      </w:r>
      <w:r>
        <w:rPr>
          <w:rFonts w:ascii="Times New Roman" w:hAnsi="Times New Roman"/>
        </w:rPr>
        <w:t>5</w:t>
      </w:r>
      <w:r w:rsidRPr="00A82B20">
        <w:rPr>
          <w:rFonts w:ascii="Times New Roman" w:hAnsi="Times New Roman"/>
        </w:rPr>
        <w:t>. В многоэтажной многоквартирной застройке жилые здания с квартирами на первых этажах следует располагать, как правило, с отступом от красной линии магистральных улиц не менее 6 м, жилых улиц и проездов - не менее 3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По красной линии допускается размещать жилые здания со встроенными или пристроенными помещениями общественного назначения (кроме детских дошкольных учреждений), а в условиях сложившейся застройки на жилых улицах - жилые здания с квартирами на первых этажах.</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3.2.7. В зонах усадебной и блокированной застройки городск</w:t>
      </w:r>
      <w:r>
        <w:rPr>
          <w:rFonts w:ascii="Times New Roman" w:hAnsi="Times New Roman"/>
        </w:rPr>
        <w:t>ого</w:t>
      </w:r>
      <w:r w:rsidRPr="00A82B20">
        <w:rPr>
          <w:rFonts w:ascii="Times New Roman" w:hAnsi="Times New Roman"/>
        </w:rPr>
        <w:t xml:space="preserve"> </w:t>
      </w:r>
      <w:r>
        <w:rPr>
          <w:rFonts w:ascii="Times New Roman" w:hAnsi="Times New Roman"/>
        </w:rPr>
        <w:t>поселения</w:t>
      </w:r>
      <w:r w:rsidRPr="00A82B20">
        <w:rPr>
          <w:rFonts w:ascii="Times New Roman" w:hAnsi="Times New Roman"/>
        </w:rPr>
        <w:t xml:space="preserve"> расстояния до границы соседнего приусадебного (приквартирного) участка по санитарно-бытовым условиям и в зависимости от степени огнестойкости следует принимать по </w:t>
      </w:r>
      <w:hyperlink w:anchor="Par447" w:history="1">
        <w:r w:rsidRPr="00A82B20">
          <w:rPr>
            <w:rFonts w:ascii="Times New Roman" w:hAnsi="Times New Roman"/>
            <w:color w:val="0000FF"/>
          </w:rPr>
          <w:t xml:space="preserve">таблице </w:t>
        </w:r>
        <w:r>
          <w:rPr>
            <w:rFonts w:ascii="Times New Roman" w:hAnsi="Times New Roman"/>
            <w:color w:val="0000FF"/>
          </w:rPr>
          <w:t>3</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right"/>
        <w:outlineLvl w:val="3"/>
        <w:rPr>
          <w:rFonts w:ascii="Times New Roman" w:hAnsi="Times New Roman"/>
        </w:rPr>
      </w:pPr>
      <w:bookmarkStart w:id="23" w:name="Par447"/>
      <w:bookmarkEnd w:id="23"/>
      <w:r>
        <w:rPr>
          <w:rFonts w:ascii="Times New Roman" w:hAnsi="Times New Roman"/>
        </w:rPr>
        <w:t>Таблица 3</w:t>
      </w:r>
    </w:p>
    <w:p w:rsidR="00441310" w:rsidRPr="00A82B20"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7196"/>
        <w:gridCol w:w="2375"/>
      </w:tblGrid>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Нормируемые разрывы</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Минимальное расстояние, м</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От красных линий улиц и проездов до хозяйственных построек</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От границ соседнего участка до:</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основного строения - индивидуального жилого дома</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бани, гаража, сарая и другого</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постройки для содержания скота и птицы</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стволов высокорослых деревьев</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стволов среднерослых деревьев</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кустарника</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r w:rsidR="00441310"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 xml:space="preserve">От окон жилых комнат до стен соседнего дома и хозяйственных построек (бани, гаража, сарая), расположенных на соседних земельных участках </w:t>
            </w:r>
            <w:hyperlink w:anchor="Par471" w:history="1">
              <w:r w:rsidRPr="009C70C3">
                <w:rPr>
                  <w:rFonts w:ascii="Times New Roman" w:hAnsi="Times New Roman"/>
                  <w:color w:val="0000FF"/>
                </w:rPr>
                <w:t>&lt;*&gt;</w:t>
              </w:r>
            </w:hyperlink>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r>
    </w:tbl>
    <w:p w:rsidR="00441310" w:rsidRDefault="00441310">
      <w:pPr>
        <w:widowControl w:val="0"/>
        <w:autoSpaceDE w:val="0"/>
        <w:autoSpaceDN w:val="0"/>
        <w:adjustRightInd w:val="0"/>
        <w:spacing w:after="0" w:line="240" w:lineRule="auto"/>
        <w:ind w:firstLine="540"/>
        <w:jc w:val="both"/>
        <w:rPr>
          <w:rFonts w:cs="Calibri"/>
        </w:rPr>
      </w:pPr>
      <w:r>
        <w:rPr>
          <w:rFonts w:cs="Calibri"/>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bookmarkStart w:id="24" w:name="Par471"/>
      <w:bookmarkEnd w:id="24"/>
      <w:r w:rsidRPr="00A82B20">
        <w:rPr>
          <w:rFonts w:ascii="Times New Roman" w:hAnsi="Times New Roman"/>
        </w:rPr>
        <w:t xml:space="preserve">&lt;*&gt; Принимается с учетом противопожарных требований согласно обязательному </w:t>
      </w:r>
      <w:hyperlink w:anchor="Par4505" w:history="1">
        <w:r w:rsidRPr="00A82B20">
          <w:rPr>
            <w:rFonts w:ascii="Times New Roman" w:hAnsi="Times New Roman"/>
          </w:rPr>
          <w:t>приложению 3</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3.2.8. Допускается пристройка хозяйственного сарая, гаража, бани, теплицы к усадебному дому с соблюдением требований </w:t>
      </w:r>
      <w:hyperlink r:id="rId23" w:history="1">
        <w:r w:rsidRPr="00A82B20">
          <w:rPr>
            <w:rFonts w:ascii="Times New Roman" w:hAnsi="Times New Roman"/>
          </w:rPr>
          <w:t>СП 55.13330.2011</w:t>
        </w:r>
      </w:hyperlink>
      <w:r w:rsidRPr="00A82B20">
        <w:rPr>
          <w:rFonts w:ascii="Times New Roman" w:hAnsi="Times New Roman"/>
        </w:rPr>
        <w:t>, санитарных и противопожарных норм, а также блокировка хозяйственных построек на соседних участках по обоюдному согласию владельцев.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3.2.9. Виды разрешенного использования земельных участков индивидуальной застройки (в том числе предусматривающие размещение хозяйственных построек для содержания скота и птицы, хранения кормов, инвентаря, топлива, бани и для других хозяйственных нужд, а также хозяйственные подъезды и скотопрогоны) определяются градостроительными регламентами правил землепользования и застройки муниципального образования.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3.2.10. Постройки для содержания скота и птицы допускается пристраивать к усадебным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3.2.11. На территории малоэтажной застройки многоквартирными домами хозяйственные постройки для скота и птицы могут выделяться за пределами жилых образований. При этом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земельных участков.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3.2.12. Приусадебные участки, как правило, должны быть огорожены.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Для земельных участков площадью между смежными соседними участками допускается использовать только сетчатые или решетчатые ограждения. Глухие ограждения допускаются со стороны улиц и проездов.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Для земельных участков между смежными соседними участками допускается использовать различные виды ограждений</w:t>
      </w:r>
      <w:r>
        <w:rPr>
          <w:rFonts w:ascii="Times New Roman" w:hAnsi="Times New Roman"/>
        </w:rPr>
        <w:t xml:space="preserve"> ( глухие)</w:t>
      </w:r>
      <w:r w:rsidRPr="00A82B20">
        <w:rPr>
          <w:rFonts w:ascii="Times New Roman" w:hAnsi="Times New Roman"/>
        </w:rPr>
        <w:t xml:space="preserve"> высотой не более </w:t>
      </w:r>
      <w:r>
        <w:rPr>
          <w:rFonts w:ascii="Times New Roman" w:hAnsi="Times New Roman"/>
        </w:rPr>
        <w:t>0,75</w:t>
      </w:r>
      <w:r w:rsidRPr="00A82B20">
        <w:rPr>
          <w:rFonts w:ascii="Times New Roman" w:hAnsi="Times New Roman"/>
        </w:rPr>
        <w:t xml:space="preserve"> метра.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Перечень материалов, применяемых при устройстве ограждения, не ограничивается, но запрещается применение в конструкции ограждения колючей проволоки, нефугованных досок, отходов промышленного производства и материалов, потенциально опасных для пешеходов.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3.2.13. Расстояния между жилыми, жилыми и общественными зданиями (а также размещаемыми в жилой застройке производственными зданиями) следует принимать на основе расчетов инсоляции и освещенности согласно требованиям </w:t>
      </w:r>
      <w:hyperlink r:id="rId24" w:history="1">
        <w:r w:rsidRPr="00A82B20">
          <w:rPr>
            <w:rFonts w:ascii="Times New Roman" w:hAnsi="Times New Roman"/>
          </w:rPr>
          <w:t>СанПиН 2.2.1/2.1.1.1076-01</w:t>
        </w:r>
      </w:hyperlink>
      <w:r w:rsidRPr="00A82B20">
        <w:rPr>
          <w:rFonts w:ascii="Times New Roman" w:hAnsi="Times New Roman"/>
        </w:rPr>
        <w:t>, а также противопожарным требованиям.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Между длинными сторонами жилых зданий высотой два-три этажа следует принимать расстояния (бытовые разрывы) не менее 15 м, а высотой четыре этажа - не менее 20 м. Между длинными сторонами и торцами этих же зданий с окнами из жилых комнат - не менее 10 метров.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при недопущении взаимного просматривания жилых помещений соседних домов "из окна в окно".</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3.2.14. В пределах жилых территорий и на придомовых территориях с учетом требований </w:t>
      </w:r>
      <w:hyperlink r:id="rId25" w:history="1">
        <w:r w:rsidRPr="00A82B20">
          <w:rPr>
            <w:rFonts w:ascii="Times New Roman" w:hAnsi="Times New Roman"/>
          </w:rPr>
          <w:t>СанПиН 2.1.2.2645-10</w:t>
        </w:r>
      </w:hyperlink>
      <w:r w:rsidRPr="00A82B20">
        <w:rPr>
          <w:rFonts w:ascii="Times New Roman" w:hAnsi="Times New Roman"/>
        </w:rPr>
        <w:t xml:space="preserve">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зданий не более чем на 200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3.2.15. 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3.2.16. Размещение отдельно стоящих закрытых автостоянок и подъездов к ним на придомовой территории многоквартирных домов допускается, исключительно в соответствии с </w:t>
      </w:r>
      <w:hyperlink w:anchor="Par1358" w:history="1">
        <w:r w:rsidRPr="00A82B20">
          <w:rPr>
            <w:rFonts w:ascii="Times New Roman" w:hAnsi="Times New Roman"/>
          </w:rPr>
          <w:t>разделом 9.2</w:t>
        </w:r>
      </w:hyperlink>
      <w:r w:rsidRPr="00A82B20">
        <w:rPr>
          <w:rFonts w:ascii="Times New Roman" w:hAnsi="Times New Roman"/>
        </w:rPr>
        <w:t xml:space="preserve"> настоящих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3.2.17. Требования к обеспеченности местами для хранения автомобилей, размещение автостоянок на территории микрорайона, а также расстояния от жилых зданий до автостоянок, въездов в автостоянки и выездов приведены в </w:t>
      </w:r>
      <w:hyperlink w:anchor="Par1358" w:history="1">
        <w:r w:rsidRPr="00A82B20">
          <w:rPr>
            <w:rFonts w:ascii="Times New Roman" w:hAnsi="Times New Roman"/>
          </w:rPr>
          <w:t>разделе 9.2</w:t>
        </w:r>
      </w:hyperlink>
      <w:r w:rsidRPr="00A82B20">
        <w:rPr>
          <w:rFonts w:ascii="Times New Roman" w:hAnsi="Times New Roman"/>
        </w:rPr>
        <w:t xml:space="preserve"> настоящих МНГП.</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3.2.18. </w:t>
      </w:r>
      <w:r>
        <w:rPr>
          <w:rFonts w:ascii="Times New Roman" w:hAnsi="Times New Roman"/>
        </w:rPr>
        <w:t xml:space="preserve">Суммарную площадь </w:t>
      </w:r>
      <w:r w:rsidRPr="00A82B20">
        <w:rPr>
          <w:rFonts w:ascii="Times New Roman" w:hAnsi="Times New Roman"/>
        </w:rPr>
        <w:t xml:space="preserve">озелененных территорий в кварталах многоквартирной жилой застройки следует принимать не менее </w:t>
      </w:r>
      <w:r>
        <w:rPr>
          <w:rFonts w:ascii="Times New Roman" w:hAnsi="Times New Roman"/>
        </w:rPr>
        <w:t>6</w:t>
      </w:r>
      <w:r w:rsidRPr="00A82B20">
        <w:rPr>
          <w:rFonts w:ascii="Times New Roman" w:hAnsi="Times New Roman"/>
        </w:rPr>
        <w:t xml:space="preserve"> кв. м</w:t>
      </w:r>
      <w:r>
        <w:rPr>
          <w:rFonts w:ascii="Times New Roman" w:hAnsi="Times New Roman"/>
        </w:rPr>
        <w:t xml:space="preserve"> на 1 </w:t>
      </w:r>
      <w:r w:rsidRPr="00A82B20">
        <w:rPr>
          <w:rFonts w:ascii="Times New Roman" w:hAnsi="Times New Roman"/>
        </w:rPr>
        <w:t>чел</w:t>
      </w:r>
      <w:r>
        <w:rPr>
          <w:rFonts w:ascii="Times New Roman" w:hAnsi="Times New Roman"/>
        </w:rPr>
        <w:t>овека</w:t>
      </w:r>
      <w:r w:rsidRPr="00A82B20">
        <w:rPr>
          <w:rFonts w:ascii="Times New Roman" w:hAnsi="Times New Roman"/>
        </w:rPr>
        <w:t xml:space="preserve"> (без учета озеленения на участках школ, детских дошкольных и других общественных учреждений).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Суммарная площадь озелененных территорий общего пользования (парков, садов, скверов, бульваров, размещаемых в зеленой зоне) населенного пункта следует принимать не менее 12 кв.м на 1 человека.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площадь озелененных территорий включается вся территория квартала, кроме площади застройки жилых домов, участков общественных учреждений, а также проездов, стоянок и физкультурных площадок.</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3.2.19. 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Расстояние между проектируемой линией жилой застройки и ближним краем лесопаркового массива следует принимать не менее 30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3.2.20. Минимальная площадь озелененности для микрорайона (квартала) определяется из расчета максимально возможной численности населения (с учетом обеспеченности общей площадью на 1 человека). При этом не допускается суммирование площадей озелененных территорий жилого района и общепоселенческих.</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3.2.21. При подготовке проектной документации для строительства многоквартирного дома на отдельном земельном участке в кварталах существующей застройки населенного пункта, для расчета удельных размеров площадок различного функционального назначения следует принимать показатели не менее установленных в </w:t>
      </w:r>
      <w:hyperlink w:anchor="Par496" w:history="1">
        <w:r w:rsidRPr="00A82B20">
          <w:rPr>
            <w:rFonts w:ascii="Times New Roman" w:hAnsi="Times New Roman"/>
          </w:rPr>
          <w:t xml:space="preserve">таблице </w:t>
        </w:r>
        <w:r>
          <w:rPr>
            <w:rFonts w:ascii="Times New Roman" w:hAnsi="Times New Roman"/>
          </w:rPr>
          <w:t>4</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rsidP="00A82B20">
      <w:pPr>
        <w:widowControl w:val="0"/>
        <w:autoSpaceDE w:val="0"/>
        <w:autoSpaceDN w:val="0"/>
        <w:adjustRightInd w:val="0"/>
        <w:spacing w:after="0" w:line="240" w:lineRule="auto"/>
        <w:jc w:val="right"/>
        <w:outlineLvl w:val="3"/>
        <w:rPr>
          <w:rFonts w:ascii="Times New Roman" w:hAnsi="Times New Roman"/>
        </w:rPr>
      </w:pPr>
      <w:bookmarkStart w:id="25" w:name="Par496"/>
      <w:bookmarkEnd w:id="25"/>
      <w:r>
        <w:rPr>
          <w:rFonts w:ascii="Times New Roman" w:hAnsi="Times New Roman"/>
        </w:rPr>
        <w:t>Таблица 4</w:t>
      </w:r>
    </w:p>
    <w:p w:rsidR="00441310" w:rsidRPr="00A82B20"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6913"/>
        <w:gridCol w:w="2690"/>
      </w:tblGrid>
      <w:tr w:rsidR="00441310"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Удельные размеры площадок</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м/человека</w:t>
            </w:r>
          </w:p>
        </w:tc>
      </w:tr>
      <w:tr w:rsidR="00441310"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игр детей дошкольного и младшего школьного возраста</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r>
      <w:tr w:rsidR="00441310"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отдыха взрослого населения</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w:t>
            </w:r>
          </w:p>
        </w:tc>
      </w:tr>
      <w:tr w:rsidR="00441310"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занятий физической культурой</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441310"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хозяйственных целей и выгула собак</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w:t>
            </w:r>
          </w:p>
        </w:tc>
      </w:tr>
      <w:tr w:rsidR="00441310"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озеленения территории</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r w:rsidR="00441310"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Гостевые стоянки для временного пребывания (парковки) автотранспорта</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r>
    </w:tbl>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Примечания: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 Допускается размещать автостоянки для долговременного (постоянного) хранения автомобилей на отдельном земельном участке, правообладателем которого является застройщик, осуществляющий строительство основного строения.</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 Для размещения открытых автостоянок минимальную площадь одного машино-места для легковых автомобилей без учета подъездных путей и маневрирования следует принимать в соответствии с </w:t>
      </w:r>
      <w:hyperlink r:id="rId26" w:history="1">
        <w:r w:rsidRPr="00A82B20">
          <w:rPr>
            <w:rFonts w:ascii="Times New Roman" w:hAnsi="Times New Roman"/>
          </w:rPr>
          <w:t>СП 113.13330.2012</w:t>
        </w:r>
      </w:hyperlink>
      <w:r w:rsidRPr="00A82B20">
        <w:rPr>
          <w:rFonts w:ascii="Times New Roman" w:hAnsi="Times New Roman"/>
        </w:rPr>
        <w:t xml:space="preserve"> "Стоянки автомобилей"</w:t>
      </w:r>
      <w:r>
        <w:rPr>
          <w:rFonts w:ascii="Times New Roman" w:hAnsi="Times New Roman"/>
        </w:rPr>
        <w:t>( для населенных пунктов более 15 тыс. чел. расчетное количество машино-мест следует определять из расчета 320 машино-мест на 1000 жителей)</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Допускается предусматривать сезонное хранение 10-15% парка легковых автомобилей в гаражах и на открытых автостоянках, расположенных за пределами селитебных территорий  поселения.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 Допускается перераспределение показателя озеленения между земельным участком и территорией квартала (микрорайона). В этом случае площадь озеленения придомовой территории соответственно уменьшается (увеличивается) при сохранении удельного показателя для квартала (микрорайона) в целом.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 Допускается устройство общих площадок для мусорных контейнеров, обслуживающих смежные участки, по согласованию с их владельцами.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6) Нормативное расстояние площадок от окон жилых и общественных зданий следует принимать в соответствии с </w:t>
      </w:r>
      <w:hyperlink r:id="rId27" w:history="1">
        <w:r w:rsidRPr="00A82B20">
          <w:rPr>
            <w:rFonts w:ascii="Times New Roman" w:hAnsi="Times New Roman"/>
          </w:rPr>
          <w:t>пунктом 7.5</w:t>
        </w:r>
      </w:hyperlink>
      <w:r w:rsidRPr="00A82B20">
        <w:rPr>
          <w:rFonts w:ascii="Times New Roman" w:hAnsi="Times New Roman"/>
        </w:rPr>
        <w:t xml:space="preserve"> СП 42.13330.2011. Расстояния от площадок для сушки белья не нормируются.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7) Расстояния от площадок для мусоросборников до физкультурных площадок, площадок для игр детей и отдыха взрослых - не менее 20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Расстояния от площадок для хозяйственных целей до наиболее удаленного входа в жилое здание - не более 100 м для домов с мусоропроводами; и не более - 50 м для домов без мусоропроводов.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Контейнеры для бытовых отходов размещают не ближе 20 м от окон и дверей жилых зданий и не далее 100 м от входных подъездов.</w:t>
      </w:r>
      <w:r>
        <w:rPr>
          <w:rFonts w:ascii="Times New Roman" w:hAnsi="Times New Roman"/>
        </w:rPr>
        <w:t xml:space="preserve"> Удельные размеры площадок</w:t>
      </w:r>
      <w:r w:rsidRPr="00A82B20">
        <w:rPr>
          <w:rFonts w:ascii="Times New Roman" w:hAnsi="Times New Roman"/>
        </w:rPr>
        <w:t xml:space="preserve"> </w:t>
      </w:r>
      <w:r>
        <w:rPr>
          <w:rFonts w:ascii="Times New Roman" w:hAnsi="Times New Roman"/>
        </w:rPr>
        <w:t>для хозяйственных целей-0,3 кв. м на 1 человека</w:t>
      </w:r>
      <w:r w:rsidRPr="00A82B20">
        <w:rPr>
          <w:rFonts w:ascii="Times New Roman" w:hAnsi="Times New Roman"/>
        </w:rPr>
        <w:t xml:space="preserve">. </w:t>
      </w:r>
      <w:r>
        <w:rPr>
          <w:rFonts w:ascii="Times New Roman" w:hAnsi="Times New Roman"/>
        </w:rPr>
        <w:t>Один контейнер на10-15 семей.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Площадки с контейнерами для отходов должны примыкать к сквозным проездам для исключения маневрирования вывозящих мусор машин и иметь отдельные остановочные площадки для исключения создания помех движению транспорта и пешеходов.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Хозяйственные площадки в </w:t>
      </w:r>
      <w:r>
        <w:rPr>
          <w:rFonts w:ascii="Times New Roman" w:hAnsi="Times New Roman"/>
        </w:rPr>
        <w:t>индивидуальном секторе</w:t>
      </w:r>
      <w:r w:rsidRPr="00A82B20">
        <w:rPr>
          <w:rFonts w:ascii="Times New Roman" w:hAnsi="Times New Roman"/>
        </w:rPr>
        <w:t xml:space="preserve"> размещаются на приусадебных участках (кроме площадок для мусоросборников, размещаемых из расчета 1 контейнер на 10 домов), но не далее чем 100 м от входа в дом.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8) Помимо подготовки проектной документации требования настоящего пункта могут применяться при подготовке документации по планировке территории в условиях реконструкции сложившихся кварталов жилых, общественно-деловых зон (включая договоры о развитии застроенной территории).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9) На открытых автостоянках около учреждений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10) Вне зависимости от выбранного застройщиком технического варианта размещения площадок благоустройства, допускаемого нормами проектирования, приводимыми в </w:t>
      </w:r>
      <w:hyperlink w:anchor="Par496" w:history="1">
        <w:r w:rsidRPr="00A82B20">
          <w:rPr>
            <w:rFonts w:ascii="Times New Roman" w:hAnsi="Times New Roman"/>
            <w:color w:val="0000FF"/>
          </w:rPr>
          <w:t xml:space="preserve">таблице </w:t>
        </w:r>
        <w:r>
          <w:rPr>
            <w:rFonts w:ascii="Times New Roman" w:hAnsi="Times New Roman"/>
            <w:color w:val="0000FF"/>
          </w:rPr>
          <w:t>4</w:t>
        </w:r>
      </w:hyperlink>
      <w:r w:rsidRPr="00A82B20">
        <w:rPr>
          <w:rFonts w:ascii="Times New Roman" w:hAnsi="Times New Roman"/>
        </w:rPr>
        <w:t>, параметры удельных размеров площадок различного функционального назначения учитываются в обязательном порядке при определении нормируемой площади земельного участка при условии размещения таких площадок в надземном исполнении при обеспечении санитарных разрывов до нормируемых объектов.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расчет могут не включаться автостоянки долговременного (постоянного) хранения автотранспорта в случае размещения их в подземном (полуподземном) исполнении, встроенные, встроенно-пристроенные.</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11) После сдачи объекта в эксплуатацию не допускается уменьшать количество парковочных мест, предусмотренных проектной документацией в зданиях жилого, общественно-делового, социально-бытового и торгового назначения путем проведения реконструкции, капитального ремонта такого объекта.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3.2.22. Организация въездов на территорию кварталов жилой застройки и внутриквартальных проездов должна выполняться в соответствии с требованиями </w:t>
      </w:r>
      <w:hyperlink w:anchor="Par1358" w:history="1">
        <w:r w:rsidRPr="00A82B20">
          <w:rPr>
            <w:rFonts w:ascii="Times New Roman" w:hAnsi="Times New Roman"/>
            <w:color w:val="0000FF"/>
          </w:rPr>
          <w:t>раздела 9.2</w:t>
        </w:r>
      </w:hyperlink>
      <w:r w:rsidRPr="00A82B20">
        <w:rPr>
          <w:rFonts w:ascii="Times New Roman" w:hAnsi="Times New Roman"/>
        </w:rPr>
        <w:t xml:space="preserve"> настоящих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3.2.23. </w:t>
      </w:r>
      <w:r w:rsidRPr="00530604">
        <w:rPr>
          <w:rFonts w:ascii="Times New Roman" w:hAnsi="Times New Roman"/>
        </w:rPr>
        <w:t>К территории усадебной и блокированной застройки необходимо проектировать проезды с твердым покрытием шириной не менее 3,5 м с устройством, в случае необходимости, разъездных карманов. Расстояние от края основной проезжей части улиц и проездов до линии застройки следует принимать не более 25 м. На земельных участках площадью более 0,5 га должны быть предусмотрены проезды с твердым покрытием к каждому зданию или сооружению, расположенному на участке.</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Тупиковые проезды должны заканчиваться разворотными площадками. Сквозные проезды (арки) при непрерывном фронте блокированных жилых домов следует принимать шириной в свету не менее 3,5 м, высотой не менее 4,25 м и располагать не далее чем через каждые 300 м, при периметральной застройке микрорайона (квартала) - не далее чем через 200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3.2.24. Мероприятия по созданию полноценной жизнедеятельности инвалидов и малоподвижных групп населения принимаются в соответствии с требованиями </w:t>
      </w:r>
      <w:hyperlink r:id="rId28" w:history="1">
        <w:r w:rsidRPr="00A82B20">
          <w:rPr>
            <w:rFonts w:ascii="Times New Roman" w:hAnsi="Times New Roman"/>
          </w:rPr>
          <w:t>СП 59.13330.2012</w:t>
        </w:r>
      </w:hyperlink>
      <w:r w:rsidRPr="00A82B20">
        <w:rPr>
          <w:rFonts w:ascii="Times New Roman" w:hAnsi="Times New Roman"/>
        </w:rPr>
        <w:t xml:space="preserve">, </w:t>
      </w:r>
      <w:hyperlink r:id="rId29" w:history="1">
        <w:r w:rsidRPr="00A82B20">
          <w:rPr>
            <w:rFonts w:ascii="Times New Roman" w:hAnsi="Times New Roman"/>
          </w:rPr>
          <w:t>СП 35-101-2001</w:t>
        </w:r>
      </w:hyperlink>
      <w:r w:rsidRPr="00A82B20">
        <w:rPr>
          <w:rFonts w:ascii="Times New Roman" w:hAnsi="Times New Roman"/>
        </w:rPr>
        <w:t xml:space="preserve">, </w:t>
      </w:r>
      <w:hyperlink r:id="rId30" w:history="1">
        <w:r w:rsidRPr="00A82B20">
          <w:rPr>
            <w:rFonts w:ascii="Times New Roman" w:hAnsi="Times New Roman"/>
          </w:rPr>
          <w:t>СП 35-103-2001</w:t>
        </w:r>
      </w:hyperlink>
      <w:r w:rsidRPr="00A82B20">
        <w:rPr>
          <w:rFonts w:ascii="Times New Roman" w:hAnsi="Times New Roman"/>
        </w:rPr>
        <w:t xml:space="preserve">, </w:t>
      </w:r>
      <w:hyperlink w:anchor="Par322" w:history="1">
        <w:r w:rsidRPr="00A82B20">
          <w:rPr>
            <w:rFonts w:ascii="Times New Roman" w:hAnsi="Times New Roman"/>
          </w:rPr>
          <w:t>раздела 2.6</w:t>
        </w:r>
      </w:hyperlink>
      <w:r w:rsidRPr="00A82B20">
        <w:rPr>
          <w:rFonts w:ascii="Times New Roman" w:hAnsi="Times New Roman"/>
        </w:rPr>
        <w:t xml:space="preserve"> настоящих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3.2.25. Формированию застройки исторических зон должны предшествовать историко-градостроительные исследования, выявляющие функциональные и архитектурно-пространственные особенности развития населенного места, его историко-культурные традиции и устанавливающие требования и рекомендации к реконструкции застройки соответственно типу средового района.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3.2.26. Новое строительство в исторических населенных местах должно вестись с учетом характера и масштаба сложившейся застройки, в соответствии с режимом зон охраны и градостроительными регламентами, установленными правилами землепользования и застройки.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Объемы сохраняемого или подлежащего сносу жилого фонда следует определять с учетом физического и морального износа зданий и их исторической ценности.</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Приспособление памятников архитектуры под современное использование должно решаться по согласованию с органами охраны памятников истории и культуры.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p>
    <w:p w:rsidR="00441310" w:rsidRDefault="00441310" w:rsidP="00202D08">
      <w:pPr>
        <w:widowControl w:val="0"/>
        <w:autoSpaceDE w:val="0"/>
        <w:autoSpaceDN w:val="0"/>
        <w:adjustRightInd w:val="0"/>
        <w:spacing w:after="0" w:line="240" w:lineRule="auto"/>
        <w:jc w:val="center"/>
        <w:outlineLvl w:val="2"/>
        <w:rPr>
          <w:rFonts w:ascii="Times New Roman" w:hAnsi="Times New Roman"/>
          <w:b/>
        </w:rPr>
      </w:pPr>
      <w:r>
        <w:rPr>
          <w:rFonts w:ascii="Times New Roman" w:hAnsi="Times New Roman"/>
          <w:b/>
        </w:rPr>
        <w:t>4</w:t>
      </w:r>
      <w:r w:rsidRPr="00A80F55">
        <w:rPr>
          <w:rFonts w:ascii="Times New Roman" w:hAnsi="Times New Roman"/>
          <w:b/>
        </w:rPr>
        <w:t>. Зон</w:t>
      </w:r>
      <w:r>
        <w:rPr>
          <w:rFonts w:ascii="Times New Roman" w:hAnsi="Times New Roman"/>
          <w:b/>
        </w:rPr>
        <w:t>а коллективных садов.</w:t>
      </w:r>
    </w:p>
    <w:p w:rsidR="00441310" w:rsidRPr="00A80F55" w:rsidRDefault="00441310" w:rsidP="00202D08">
      <w:pPr>
        <w:widowControl w:val="0"/>
        <w:autoSpaceDE w:val="0"/>
        <w:autoSpaceDN w:val="0"/>
        <w:adjustRightInd w:val="0"/>
        <w:spacing w:after="0" w:line="240" w:lineRule="auto"/>
        <w:jc w:val="center"/>
        <w:outlineLvl w:val="2"/>
        <w:rPr>
          <w:rFonts w:ascii="Times New Roman" w:hAnsi="Times New Roman"/>
          <w:b/>
        </w:rPr>
      </w:pP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4</w:t>
      </w:r>
      <w:r w:rsidRPr="00A80F55">
        <w:rPr>
          <w:rFonts w:ascii="Times New Roman" w:hAnsi="Times New Roman"/>
        </w:rPr>
        <w:t>.2.1. Участки садоводческих, огороднических и дачных объединений граждан следует размещать с учетом перспективного развития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w:t>
      </w:r>
      <w:r>
        <w:rPr>
          <w:rFonts w:ascii="Times New Roman" w:hAnsi="Times New Roman"/>
        </w:rPr>
        <w:t>ия, как правило, не более 1,5 ч.</w:t>
      </w:r>
      <w:r w:rsidRPr="00A80F55">
        <w:rPr>
          <w:rFonts w:ascii="Times New Roman" w:hAnsi="Times New Roman"/>
        </w:rPr>
        <w:t xml:space="preserve"> </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7.2.2. Организация и застройка территории садоводческого, огороднического или дачного объединения осуществляется в соответствии с утвержденным органами местного самоуправления проектом планировки садоводческого, огороднического, дачного объединения.</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Проект может разрабатываться как для одной, так и для группы (массива) рядом расположенных территорий садоводческих, огороднических, дачных объединений.</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7.2.3. Запрещается размещение территорий садоводческих, огороднических, дачных объединений, а также индивидуальных дачных и садово-огородных участков:</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санитарно-защитных зонах промышленных объектов, производств и сооружений;</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особо охраняемых природных территориях;</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территориях с зарегистрированными залежами полезных ископаемых;</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особо ценных сельскохозяйственных угодьях;</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резервных территориях для развития населенных пунктов в пределах городского округа, поселения;</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7.2.4. Территорию садоводческого, огороднического, дачного объединения и отдельных садовых, огородных, дачных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7.2.5. Запрещается проектирование территорий для садоводческих, огороднических и дачных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7.2.6. Границы территории садоводческого, огороднического, дачного объединения и отдельных садовых, огородных, дачных участков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7.2.7. При пересечении территории садоводческого, огороднического, дачного объединения инженерными коммуникациями надлежит предусматривать санитарно-защитные зоны.</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7.2.8. Расстояние от застройки на территории садоводческого, огороднического, дачного объединения до лесных массивов должно быть не менее 15 м.</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7.2.9. Противопожарные расстояния между зданиями, сооружениями на территории садоводческих, огороднических и дачных объединений должны обеспечивать нераспространение пожара на соседние здания, сооружения в соответствии с требованиями Федерального </w:t>
      </w:r>
      <w:hyperlink r:id="rId31" w:history="1">
        <w:r w:rsidRPr="00A80F55">
          <w:rPr>
            <w:rFonts w:ascii="Times New Roman" w:hAnsi="Times New Roman"/>
            <w:color w:val="0000FF"/>
          </w:rPr>
          <w:t>закона</w:t>
        </w:r>
      </w:hyperlink>
      <w:r w:rsidRPr="00A80F55">
        <w:rPr>
          <w:rFonts w:ascii="Times New Roman" w:hAnsi="Times New Roman"/>
        </w:rPr>
        <w:t xml:space="preserve"> от 22.07.2008 N 123-ФЗ "Технический регламент о требованиях пожарной безопасности".</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7.2.10. Для обеспечения пожаротушения на территории общего пользования садоводческого, огороднического и дачного объединения должны предусматриваться противопожарные водоемы или резервуары вместимостью не менее 25 куб. м при числе участков до 300 и не менее 60 куб. м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7.2.11. 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источника должны быть организованы зоны санитарной охраны в соответствии с </w:t>
      </w:r>
      <w:hyperlink r:id="rId32" w:history="1">
        <w:r w:rsidRPr="00A80F55">
          <w:rPr>
            <w:rFonts w:ascii="Times New Roman" w:hAnsi="Times New Roman"/>
            <w:color w:val="0000FF"/>
          </w:rPr>
          <w:t>СанПиН 2.1.4.1110-02</w:t>
        </w:r>
      </w:hyperlink>
      <w:r w:rsidRPr="00A80F55">
        <w:rPr>
          <w:rFonts w:ascii="Times New Roman" w:hAnsi="Times New Roman"/>
        </w:rPr>
        <w:t>.</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7.2.12. Сбор, удаление и обезвреживание нечистот в неканализованных садоводческих, огороднических и дачных объединениях осуществляется в соответствии с требованиями </w:t>
      </w:r>
      <w:hyperlink r:id="rId33" w:history="1">
        <w:r w:rsidRPr="00A80F55">
          <w:rPr>
            <w:rFonts w:ascii="Times New Roman" w:hAnsi="Times New Roman"/>
            <w:color w:val="0000FF"/>
          </w:rPr>
          <w:t>СанПиН 42-128-4690-88</w:t>
        </w:r>
      </w:hyperlink>
      <w:r w:rsidRPr="00A80F55">
        <w:rPr>
          <w:rFonts w:ascii="Times New Roman" w:hAnsi="Times New Roman"/>
        </w:rPr>
        <w:t>.</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7.2.13. Отвод поверхностных стоков и дренажных вод с территории садоводческих, огороднических, дачных объединений в кюветы и канавы осуществляется в соответствии с проектом планировки территории садоводческого, огороднического, дачного объединения.</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7.2.14. На территории садоводческих, огороднических и дачных объединений и за ее пределами запрещается организация свалок отходов. Бытовые отходы, как правило, должны утилизироваться на индивидуальных участках. Для неутилизируемых отходов (стекло, металл, полиэтилен и др.) на территории общего пользования должны быть предусмотрены площадки контейнеров для мусора. Площадки для мусорных контейнеров размещаются на расстоянии не менее 20 и не более 100 м от границ садовых участков.</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7.2.15. При размещении и проектировании территорий садоводческих, огороднических и дачных объединений следует учитывать требования </w:t>
      </w:r>
      <w:hyperlink r:id="rId34" w:history="1">
        <w:r w:rsidRPr="00A80F55">
          <w:rPr>
            <w:rFonts w:ascii="Times New Roman" w:hAnsi="Times New Roman"/>
            <w:color w:val="0000FF"/>
          </w:rPr>
          <w:t>СНиП 30-02-97*</w:t>
        </w:r>
      </w:hyperlink>
      <w:r w:rsidRPr="00A80F55">
        <w:rPr>
          <w:rFonts w:ascii="Times New Roman" w:hAnsi="Times New Roman"/>
        </w:rPr>
        <w:t xml:space="preserve"> (с изменением N 1).</w:t>
      </w:r>
    </w:p>
    <w:p w:rsidR="00441310" w:rsidRPr="00A80F55" w:rsidRDefault="00441310" w:rsidP="00202D08">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Default="00441310">
      <w:pPr>
        <w:widowControl w:val="0"/>
        <w:autoSpaceDE w:val="0"/>
        <w:autoSpaceDN w:val="0"/>
        <w:adjustRightInd w:val="0"/>
        <w:spacing w:after="0" w:line="240" w:lineRule="auto"/>
        <w:jc w:val="center"/>
        <w:outlineLvl w:val="1"/>
        <w:rPr>
          <w:rFonts w:ascii="Times New Roman" w:hAnsi="Times New Roman"/>
          <w:b/>
        </w:rPr>
      </w:pPr>
      <w:bookmarkStart w:id="26" w:name="Par539"/>
      <w:bookmarkEnd w:id="26"/>
    </w:p>
    <w:p w:rsidR="00441310" w:rsidRDefault="00441310">
      <w:pPr>
        <w:widowControl w:val="0"/>
        <w:autoSpaceDE w:val="0"/>
        <w:autoSpaceDN w:val="0"/>
        <w:adjustRightInd w:val="0"/>
        <w:spacing w:after="0" w:line="240" w:lineRule="auto"/>
        <w:jc w:val="center"/>
        <w:outlineLvl w:val="1"/>
        <w:rPr>
          <w:rFonts w:ascii="Times New Roman" w:hAnsi="Times New Roman"/>
          <w:b/>
        </w:rPr>
      </w:pPr>
    </w:p>
    <w:p w:rsidR="00441310" w:rsidRPr="00A82B20" w:rsidRDefault="00441310">
      <w:pPr>
        <w:widowControl w:val="0"/>
        <w:autoSpaceDE w:val="0"/>
        <w:autoSpaceDN w:val="0"/>
        <w:adjustRightInd w:val="0"/>
        <w:spacing w:after="0" w:line="240" w:lineRule="auto"/>
        <w:jc w:val="center"/>
        <w:outlineLvl w:val="1"/>
        <w:rPr>
          <w:rFonts w:ascii="Times New Roman" w:hAnsi="Times New Roman"/>
          <w:b/>
        </w:rPr>
      </w:pPr>
      <w:r>
        <w:rPr>
          <w:rFonts w:ascii="Times New Roman" w:hAnsi="Times New Roman"/>
          <w:b/>
        </w:rPr>
        <w:t xml:space="preserve">                                                                                                                                                                                                                                                                                                                                                                                                                                                                                                                                                                                                                                                                                                                                                                                                                                                                                                                                                                                                                                                                                                                                                                                                                                                                                                                                                                                                                                                                                                                                                                                                                                                                                                                                                                                                                                                                                                                                                                                                                                                                                                                                                                                                                                                                                                                                                                                                                                                                                                                                                                                                                                                                                                                                                                                                                                                                                                                                                                                                                                                                                                                                                                                                                                                                                                                                                                                                                                                                                                                                                                                                                                                                                                                                                                                                                                                                                                                                                                                                                                                                                                                                                                                                                                                                                                                                                                                                                                                                                                                                                                                                                                                                                                                                                                                                                                                                                                                                                                                                                                                                                                                                                                                                                                                                                                                                                                                                                                                                                                                                                                                                                                                                                                                                                                                                                                                                                                                                                                                                                                                                                                                                                                                                                                                                                                                                                                                                                                                                                                                                                                                                                                                                                                                                                                                                                                                                                                                                                                                                                                                                                                                                                                                                                                                                                                                                                                                                                                                                                                                                                                                                                                                                                                                                                                                                                                                                                                                                                                                                                                   </w:t>
      </w:r>
      <w:r w:rsidRPr="00A82B20">
        <w:rPr>
          <w:rFonts w:ascii="Times New Roman" w:hAnsi="Times New Roman"/>
          <w:b/>
        </w:rPr>
        <w:t>4. ОБЩЕСТВЕННО-ДЕЛОВЫЕ ЗОНЫ</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27" w:name="Par541"/>
      <w:bookmarkEnd w:id="27"/>
      <w:r w:rsidRPr="00A82B20">
        <w:rPr>
          <w:rFonts w:ascii="Times New Roman" w:hAnsi="Times New Roman"/>
          <w:b/>
        </w:rPr>
        <w:t>4.1. Общие положения</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общественно-деловых зонах могут размещаться жилые здания, гостиницы, подземные или многоэтажные автостоянки, коммунальные и производственные объекты,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 объекты индустрии развлечений при отсутствии ограничений на их размещение, установленных органами местного самоуправления.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Градостроительные регламенты конкретных общественно-деловых зон определяются правилами землепользования и застройки муниципального образования.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4.1.2. По составу размещаемых в них объектов общественно-деловые зоны подразделя</w:t>
      </w:r>
      <w:r>
        <w:rPr>
          <w:rFonts w:ascii="Times New Roman" w:hAnsi="Times New Roman"/>
        </w:rPr>
        <w:t>ются</w:t>
      </w:r>
      <w:r w:rsidRPr="00A82B20">
        <w:rPr>
          <w:rFonts w:ascii="Times New Roman" w:hAnsi="Times New Roman"/>
        </w:rPr>
        <w:t xml:space="preserve"> на</w:t>
      </w:r>
      <w:r>
        <w:rPr>
          <w:rFonts w:ascii="Times New Roman" w:hAnsi="Times New Roman"/>
        </w:rPr>
        <w:t>:</w:t>
      </w:r>
      <w:r w:rsidRPr="00A82B20">
        <w:rPr>
          <w:rFonts w:ascii="Times New Roman" w:hAnsi="Times New Roman"/>
        </w:rPr>
        <w:t xml:space="preserve"> </w:t>
      </w:r>
      <w:r>
        <w:rPr>
          <w:rFonts w:ascii="Times New Roman" w:hAnsi="Times New Roman"/>
        </w:rPr>
        <w:t xml:space="preserve">зону общественного центра, зону обслуживания местного значения, зону учреждений здравоохранения, зону средних специальных заведений, зону спортивных и спортивно—зрелищных объектов </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w:t>
      </w:r>
      <w:r>
        <w:rPr>
          <w:rFonts w:ascii="Times New Roman" w:hAnsi="Times New Roman"/>
        </w:rPr>
        <w:t>3</w:t>
      </w:r>
      <w:r w:rsidRPr="00A82B20">
        <w:rPr>
          <w:rFonts w:ascii="Times New Roman" w:hAnsi="Times New Roman"/>
        </w:rPr>
        <w:t>. Многофункциональные общественно-деловые зоны рационально решать как территории взаимосвязанных общественных пространств (главных улиц, площадей, пешеходных зон), формирующих в соответствии с размером и характером планировочной организации населенного пункта систему его центра.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составе многофункциональной зоны общегородского центра рационально выделять ядро общегородского центра как зону максимального сосредоточения общественных функций.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4.1.9. Зоны специализированной общественной застройки формируются как специализированные центры общегородского значения - медицинские, учебные, спортивные, выставочные, торговые (в том числе ярмарки и вещевые рынки) и другие. Размещение и потребность в территории специализированных центров обуславливается особенностями их функционирования, потребностью в инженерном и транспортном обеспечении, а также характером воздействия на прилегающую застройку.</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28" w:name="Par559"/>
      <w:bookmarkEnd w:id="28"/>
      <w:r w:rsidRPr="00A82B20">
        <w:rPr>
          <w:rFonts w:ascii="Times New Roman" w:hAnsi="Times New Roman"/>
          <w:b/>
        </w:rPr>
        <w:t>4.2. Нормативные параметры застройки</w:t>
      </w:r>
    </w:p>
    <w:p w:rsidR="00441310" w:rsidRPr="00A82B20" w:rsidRDefault="00441310">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общественно-деловой зоны</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4.2.1. Планировка и застройка общественно-деловых зон зданиями различного функционального назначения производится с учетом требований данного раздела, а также </w:t>
      </w:r>
      <w:hyperlink w:anchor="Par356" w:history="1">
        <w:r w:rsidRPr="00A82B20">
          <w:rPr>
            <w:rFonts w:ascii="Times New Roman" w:hAnsi="Times New Roman"/>
          </w:rPr>
          <w:t>раздела 3</w:t>
        </w:r>
      </w:hyperlink>
      <w:r w:rsidRPr="00A82B20">
        <w:rPr>
          <w:rFonts w:ascii="Times New Roman" w:hAnsi="Times New Roman"/>
        </w:rPr>
        <w:t xml:space="preserve">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4.2.2. Проектом планировки в пределах территории общественно деловой зоны устанавливается размещение объектов общественного обслуживания, озелененных территорий, пешеходных зон, стоянок автотранспорта.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4.2.3. В пределах многофункциональной общественно-деловой зоны принимать долю участков общественной застройки - не менее 40%, озелененных территорий общего пользования - не менее 20%, жилой застройки - не более 25%.</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Плотность застройки кварталов территории многофункциональной зоны принимается в соответствии с регламентами правил землепользования и застройки. Предельные параметры плотности застройки принимаются в соответствии с </w:t>
      </w:r>
      <w:hyperlink w:anchor="Par2314" w:history="1">
        <w:r w:rsidRPr="00A82B20">
          <w:rPr>
            <w:rFonts w:ascii="Times New Roman" w:hAnsi="Times New Roman"/>
          </w:rPr>
          <w:t>таблицей 31 раздела 12.2</w:t>
        </w:r>
      </w:hyperlink>
      <w:r w:rsidRPr="00A82B20">
        <w:rPr>
          <w:rFonts w:ascii="Times New Roman" w:hAnsi="Times New Roman"/>
        </w:rPr>
        <w:t xml:space="preserve"> настоящих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4.2.4. Длина пешеходного перехода из любой точки многофункциональной зоны до остановки массового пассажирского транспорта не должна, как правило, превышать 250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4.2.5. Длина перехода из любой точки центра до ближайшей площадки временного пребывания автомобилей не должна превышать 400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4.2.6. Здания в общественно-деловой зоне следует размещать с отступом от красных линий</w:t>
      </w:r>
      <w:r>
        <w:rPr>
          <w:rFonts w:ascii="Times New Roman" w:hAnsi="Times New Roman"/>
        </w:rPr>
        <w:t xml:space="preserve"> - 6 м</w:t>
      </w:r>
      <w:r w:rsidRPr="00A82B20">
        <w:rPr>
          <w:rFonts w:ascii="Times New Roman" w:hAnsi="Times New Roman"/>
        </w:rPr>
        <w:t>. Размещение зданий по красной линии допускается в условиях реконструкции сложившейся застройки при соответствующем обосновании.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4.2.7.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 составляющая ядро общественного центра.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4.2.8. При проектировании комплексного благоустройства общественно-деловых зон следует обеспечивать: открытость территорий для визуального восприятия, условия для беспрепятственного передвижения населения, максимальное сохранение исторически сложившейся планировочной структуры и масштабности застройки, достижение стилевого единства элементов благоустройства с окружающей застройкой.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4.2.9. 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 следует проектировать в соответствии с заданием на проектирование и отраслевой спецификой.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4.2.10.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городских и сельских поселений.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4.2.11. Требуемое расчетное количество машино-мест для парковки легковых автомобилей устанавливается в соответствии с требованиями </w:t>
      </w:r>
      <w:hyperlink w:anchor="Par1358" w:history="1">
        <w:r w:rsidRPr="00A82B20">
          <w:rPr>
            <w:rFonts w:ascii="Times New Roman" w:hAnsi="Times New Roman"/>
            <w:color w:val="0000FF"/>
          </w:rPr>
          <w:t>разделов 9.2</w:t>
        </w:r>
      </w:hyperlink>
      <w:r w:rsidRPr="00A82B20">
        <w:rPr>
          <w:rFonts w:ascii="Times New Roman" w:hAnsi="Times New Roman"/>
        </w:rPr>
        <w:t xml:space="preserve">, </w:t>
      </w:r>
      <w:hyperlink w:anchor="Par3538" w:history="1">
        <w:r w:rsidRPr="00A82B20">
          <w:rPr>
            <w:rFonts w:ascii="Times New Roman" w:hAnsi="Times New Roman"/>
            <w:color w:val="0000FF"/>
          </w:rPr>
          <w:t>12.6.2</w:t>
        </w:r>
      </w:hyperlink>
      <w:r w:rsidRPr="00A82B20">
        <w:rPr>
          <w:rFonts w:ascii="Times New Roman" w:hAnsi="Times New Roman"/>
        </w:rPr>
        <w:t xml:space="preserve"> настоящих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4.2.12.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4.2.13. Противопожарные расстояния между жилыми и общественными зданиями, сооружениями должны обеспечивать нераспространение пожара на соседние здания, сооружения в соответствии с требованиями Федерального </w:t>
      </w:r>
      <w:hyperlink r:id="rId35" w:history="1">
        <w:r w:rsidRPr="00A82B20">
          <w:rPr>
            <w:rFonts w:ascii="Times New Roman" w:hAnsi="Times New Roman"/>
            <w:color w:val="0000FF"/>
          </w:rPr>
          <w:t>закона</w:t>
        </w:r>
      </w:hyperlink>
      <w:r w:rsidRPr="00A82B20">
        <w:rPr>
          <w:rFonts w:ascii="Times New Roman" w:hAnsi="Times New Roman"/>
        </w:rPr>
        <w:t xml:space="preserve"> от 22.07.2008 N 123-ФЗ "Технический регламент о требованиях пожарной безопасности".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2B20" w:rsidRDefault="00441310">
      <w:pPr>
        <w:widowControl w:val="0"/>
        <w:autoSpaceDE w:val="0"/>
        <w:autoSpaceDN w:val="0"/>
        <w:adjustRightInd w:val="0"/>
        <w:spacing w:after="0" w:line="240" w:lineRule="auto"/>
        <w:jc w:val="center"/>
        <w:outlineLvl w:val="1"/>
        <w:rPr>
          <w:rFonts w:ascii="Times New Roman" w:hAnsi="Times New Roman"/>
          <w:b/>
        </w:rPr>
      </w:pPr>
      <w:bookmarkStart w:id="29" w:name="Par578"/>
      <w:bookmarkEnd w:id="29"/>
      <w:r w:rsidRPr="00A82B20">
        <w:rPr>
          <w:rFonts w:ascii="Times New Roman" w:hAnsi="Times New Roman"/>
          <w:b/>
        </w:rPr>
        <w:t>5. ПРОИЗВОДСТВЕННЫЕ ЗОНЫ</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jc w:val="center"/>
        <w:outlineLvl w:val="2"/>
        <w:rPr>
          <w:rFonts w:ascii="Times New Roman" w:hAnsi="Times New Roman"/>
          <w:b/>
        </w:rPr>
      </w:pPr>
      <w:bookmarkStart w:id="30" w:name="Par580"/>
      <w:bookmarkEnd w:id="30"/>
      <w:r w:rsidRPr="00A82B20">
        <w:rPr>
          <w:rFonts w:ascii="Times New Roman" w:hAnsi="Times New Roman"/>
          <w:b/>
        </w:rPr>
        <w:t>5.1. Общие положения</w:t>
      </w:r>
    </w:p>
    <w:p w:rsidR="00441310" w:rsidRPr="00A82B20" w:rsidRDefault="00441310">
      <w:pPr>
        <w:widowControl w:val="0"/>
        <w:autoSpaceDE w:val="0"/>
        <w:autoSpaceDN w:val="0"/>
        <w:adjustRightInd w:val="0"/>
        <w:spacing w:after="0" w:line="240" w:lineRule="auto"/>
        <w:jc w:val="both"/>
        <w:rPr>
          <w:rFonts w:ascii="Times New Roman" w:hAnsi="Times New Roman"/>
          <w:b/>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5.1.1. В состав производственн</w:t>
      </w:r>
      <w:r>
        <w:rPr>
          <w:rFonts w:ascii="Times New Roman" w:hAnsi="Times New Roman"/>
        </w:rPr>
        <w:t>ой</w:t>
      </w:r>
      <w:r w:rsidRPr="00A82B20">
        <w:rPr>
          <w:rFonts w:ascii="Times New Roman" w:hAnsi="Times New Roman"/>
        </w:rPr>
        <w:t xml:space="preserve"> зон</w:t>
      </w:r>
      <w:r>
        <w:rPr>
          <w:rFonts w:ascii="Times New Roman" w:hAnsi="Times New Roman"/>
        </w:rPr>
        <w:t>ы</w:t>
      </w:r>
      <w:r w:rsidRPr="00A82B20">
        <w:rPr>
          <w:rFonts w:ascii="Times New Roman" w:hAnsi="Times New Roman"/>
        </w:rPr>
        <w:t xml:space="preserve"> включа</w:t>
      </w:r>
      <w:r>
        <w:rPr>
          <w:rFonts w:ascii="Times New Roman" w:hAnsi="Times New Roman"/>
        </w:rPr>
        <w:t>ются</w:t>
      </w:r>
      <w:r w:rsidRPr="00A82B20">
        <w:rPr>
          <w:rFonts w:ascii="Times New Roman" w:hAnsi="Times New Roman"/>
        </w:rPr>
        <w:t>:</w:t>
      </w:r>
    </w:p>
    <w:p w:rsidR="00441310"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промышленно-коммунальные предприятия и транспортные хозяйства </w:t>
      </w:r>
      <w:r>
        <w:rPr>
          <w:rFonts w:ascii="Times New Roman" w:hAnsi="Times New Roman"/>
          <w:lang w:val="en-US"/>
        </w:rPr>
        <w:t>IV</w:t>
      </w:r>
      <w:r w:rsidRPr="00A27DA0">
        <w:rPr>
          <w:rFonts w:ascii="Times New Roman" w:hAnsi="Times New Roman"/>
        </w:rPr>
        <w:t>-</w:t>
      </w:r>
      <w:r>
        <w:rPr>
          <w:rFonts w:ascii="Times New Roman" w:hAnsi="Times New Roman"/>
          <w:lang w:val="en-US"/>
        </w:rPr>
        <w:t>V</w:t>
      </w:r>
      <w:r w:rsidRPr="002C387B">
        <w:rPr>
          <w:rFonts w:ascii="Times New Roman" w:hAnsi="Times New Roman"/>
        </w:rPr>
        <w:t xml:space="preserve"> </w:t>
      </w:r>
      <w:r>
        <w:rPr>
          <w:rFonts w:ascii="Times New Roman" w:hAnsi="Times New Roman"/>
        </w:rPr>
        <w:t>классов санитарной вредности;</w:t>
      </w:r>
    </w:p>
    <w:p w:rsidR="00441310"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промышленно-коммунальные предприятия </w:t>
      </w:r>
      <w:r>
        <w:rPr>
          <w:rFonts w:ascii="Times New Roman" w:hAnsi="Times New Roman"/>
          <w:lang w:val="en-US"/>
        </w:rPr>
        <w:t>II</w:t>
      </w:r>
      <w:r w:rsidRPr="002C387B">
        <w:rPr>
          <w:rFonts w:ascii="Times New Roman" w:hAnsi="Times New Roman"/>
        </w:rPr>
        <w:t>-</w:t>
      </w:r>
      <w:r>
        <w:rPr>
          <w:rFonts w:ascii="Times New Roman" w:hAnsi="Times New Roman"/>
          <w:lang w:val="en-US"/>
        </w:rPr>
        <w:t>III</w:t>
      </w:r>
      <w:r>
        <w:rPr>
          <w:rFonts w:ascii="Times New Roman" w:hAnsi="Times New Roman"/>
        </w:rPr>
        <w:t xml:space="preserve"> классов санитарной вредности;</w:t>
      </w:r>
    </w:p>
    <w:p w:rsidR="00441310" w:rsidRPr="002C387B"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зона трансформации;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5.1.2. Развитие за пределами границ населенного пункта производственных территорий определяется зонами планируемого размещения объектов капитального строительства местного значения с учетом предложений по размещению объектов федерального и регионального значения, имеющихся в документах территориального планирования других уровней.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5.1.3. Зона сосредоточенного производственного капитального строительства формируется, как правило, вдоль магистральных инженерных и транспортных коммуникаций, на территориях благоприятных в инженерно-геологическом отношении, с учетом природоохранных и экологических ограничений.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Организацию зон сосредоточенного производственного капитального строительства целесообразно осуществлять в виде комплексных производственных узлов и районов с единой системой транспортно-инженерных объектов и коммуникаций, коммунально-складского обеспечения, социально-бытовой инфраструктуры и установлением единой санитарно-защитной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5.1.4. Склады нефти и нефтепродуктов первой группы, перевалочные склады нефти и нефтепродуктов, склады сжиженных газов, взрывчатых материалов, базисные склады взрывчатых веществ, базисные склады продовольствия, фуража, промышленного сырья, базы складов строительных материалов следует располагать в обособленных складских районах, с соблюдением санитарных, противопожарных и специальных норм.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5.1.5.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5.1.6.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5.1.7. Санитарно-защитные зоны (СЗЗ) объектов производственной зоны устанавливаются в соответствии с требованиями </w:t>
      </w:r>
      <w:hyperlink r:id="rId36" w:history="1">
        <w:r w:rsidRPr="00A82B20">
          <w:rPr>
            <w:rFonts w:ascii="Times New Roman" w:hAnsi="Times New Roman"/>
          </w:rPr>
          <w:t>СанПиН 2.2.1/2.1.1.1200-03</w:t>
        </w:r>
      </w:hyperlink>
      <w:r w:rsidRPr="00A82B20">
        <w:rPr>
          <w:rFonts w:ascii="Times New Roman" w:hAnsi="Times New Roman"/>
        </w:rPr>
        <w:t xml:space="preserve"> и подтверждаются расчетами рассеивания вредных веществ, содержащихся в выбросах предприятий, и расчетами уровней физического воздействия. </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5.1.8. В существующей застройке населенных пунктов возможно в пределах одного квартала (зоны) сочетание жилой и производственной застроек. На таких территориях допустимо также размещение общественных объектов, объектов бизнеса, сферы досуга, учебных заведений, научных и проектных организаций.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5.1.9. Параметры производственных объектов таких зон ограничиваются: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площадью участка не более 5 га;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отсутствием потребности в подъездных железнодорожных путях или потоке грузовых автомобилей более 50 машин в сутки;</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производственными процессами, обеспечивающими отсутствие загрязнения атмосферного воздуха, поверхностных и подземных вод, шума, вибрации, электромагнитных и ионизирующих излучений свыше установленных для застройки норм, являющихся непожаро- и невзрывоопасными (размер санитарно-защитных зон не более 50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5.1.10. Требования к обеспечению производственных зон транспортной и инженерной инфраструктурой принимаются в соответствии с </w:t>
      </w:r>
      <w:hyperlink w:anchor="Par1358" w:history="1">
        <w:r w:rsidRPr="00A82B20">
          <w:rPr>
            <w:rFonts w:ascii="Times New Roman" w:hAnsi="Times New Roman"/>
          </w:rPr>
          <w:t>разделами 9.2</w:t>
        </w:r>
      </w:hyperlink>
      <w:r w:rsidRPr="00A82B20">
        <w:rPr>
          <w:rFonts w:ascii="Times New Roman" w:hAnsi="Times New Roman"/>
        </w:rPr>
        <w:t xml:space="preserve"> и </w:t>
      </w:r>
      <w:hyperlink w:anchor="Par1728" w:history="1">
        <w:r w:rsidRPr="00A82B20">
          <w:rPr>
            <w:rFonts w:ascii="Times New Roman" w:hAnsi="Times New Roman"/>
          </w:rPr>
          <w:t>9.3</w:t>
        </w:r>
      </w:hyperlink>
      <w:r w:rsidRPr="00A82B20">
        <w:rPr>
          <w:rFonts w:ascii="Times New Roman" w:hAnsi="Times New Roman"/>
        </w:rPr>
        <w:t xml:space="preserve"> настоящего документа.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5.1.11. Проект планировки производственных зон разрабатывается в соответствии с требованиями </w:t>
      </w:r>
      <w:hyperlink r:id="rId37" w:history="1">
        <w:r w:rsidRPr="00A82B20">
          <w:rPr>
            <w:rFonts w:ascii="Times New Roman" w:hAnsi="Times New Roman"/>
          </w:rPr>
          <w:t>СП 18.13330.2011</w:t>
        </w:r>
      </w:hyperlink>
      <w:r w:rsidRPr="00A82B20">
        <w:rPr>
          <w:rFonts w:ascii="Times New Roman" w:hAnsi="Times New Roman"/>
        </w:rPr>
        <w:t xml:space="preserve"> и предусматривает решение вопросов функционального зонирования промышленных и коммунально-складских районов, а также отдельных предприятий, выделяя в качестве основных функциональные зоны: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административно-общественных центров (производственной зоны, предприятия);</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основных производственных объектов;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вспомогательных объектов и подсобных хозяйств;</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складов и транспорта.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5.1.12. Зонирование территории с учетом санитарной классификации производств выполняется с целью снижения влияния вредных выбросов путем последовательного многорядного размещения групп предприятий, удаляя от жилой застройки наиболее неблагоприятные в санитарном отношении объекты.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5.1.13. Проектирование объектов производственной зоны необходимо вести с учетом требований </w:t>
      </w:r>
      <w:hyperlink r:id="rId38" w:history="1">
        <w:r w:rsidRPr="00A82B20">
          <w:rPr>
            <w:rFonts w:ascii="Times New Roman" w:hAnsi="Times New Roman"/>
          </w:rPr>
          <w:t>СП 18.13330</w:t>
        </w:r>
      </w:hyperlink>
      <w:r w:rsidRPr="00A82B20">
        <w:rPr>
          <w:rFonts w:ascii="Times New Roman" w:hAnsi="Times New Roman"/>
        </w:rPr>
        <w:t xml:space="preserve">, </w:t>
      </w:r>
      <w:hyperlink r:id="rId39" w:history="1">
        <w:r w:rsidRPr="00A82B20">
          <w:rPr>
            <w:rFonts w:ascii="Times New Roman" w:hAnsi="Times New Roman"/>
          </w:rPr>
          <w:t>СП 44.13330</w:t>
        </w:r>
      </w:hyperlink>
      <w:r w:rsidRPr="00A82B20">
        <w:rPr>
          <w:rFonts w:ascii="Times New Roman" w:hAnsi="Times New Roman"/>
        </w:rPr>
        <w:t xml:space="preserve">, </w:t>
      </w:r>
      <w:hyperlink r:id="rId40" w:history="1">
        <w:r w:rsidRPr="00A82B20">
          <w:rPr>
            <w:rFonts w:ascii="Times New Roman" w:hAnsi="Times New Roman"/>
          </w:rPr>
          <w:t>СП 43.13330</w:t>
        </w:r>
      </w:hyperlink>
      <w:r w:rsidRPr="00A82B20">
        <w:rPr>
          <w:rFonts w:ascii="Times New Roman" w:hAnsi="Times New Roman"/>
        </w:rPr>
        <w:t xml:space="preserve">, </w:t>
      </w:r>
      <w:hyperlink r:id="rId41" w:history="1">
        <w:r w:rsidRPr="00A82B20">
          <w:rPr>
            <w:rFonts w:ascii="Times New Roman" w:hAnsi="Times New Roman"/>
          </w:rPr>
          <w:t>СП 19.13330</w:t>
        </w:r>
      </w:hyperlink>
      <w:r w:rsidRPr="00A82B20">
        <w:rPr>
          <w:rFonts w:ascii="Times New Roman" w:hAnsi="Times New Roman"/>
        </w:rPr>
        <w:t>, СП 4.13330.</w:t>
      </w:r>
    </w:p>
    <w:p w:rsidR="00441310" w:rsidRPr="00A82B20" w:rsidRDefault="00441310">
      <w:pPr>
        <w:widowControl w:val="0"/>
        <w:autoSpaceDE w:val="0"/>
        <w:autoSpaceDN w:val="0"/>
        <w:adjustRightInd w:val="0"/>
        <w:spacing w:after="0" w:line="240" w:lineRule="auto"/>
        <w:jc w:val="both"/>
        <w:rPr>
          <w:rFonts w:ascii="Times New Roman" w:hAnsi="Times New Roman"/>
        </w:rPr>
      </w:pPr>
    </w:p>
    <w:p w:rsidR="00441310" w:rsidRPr="00A81DF2" w:rsidRDefault="00441310" w:rsidP="00A81DF2">
      <w:pPr>
        <w:widowControl w:val="0"/>
        <w:autoSpaceDE w:val="0"/>
        <w:autoSpaceDN w:val="0"/>
        <w:adjustRightInd w:val="0"/>
        <w:spacing w:after="0" w:line="240" w:lineRule="auto"/>
        <w:jc w:val="center"/>
        <w:outlineLvl w:val="2"/>
        <w:rPr>
          <w:rFonts w:ascii="Times New Roman" w:hAnsi="Times New Roman"/>
          <w:b/>
        </w:rPr>
      </w:pPr>
      <w:bookmarkStart w:id="31" w:name="Par608"/>
      <w:bookmarkEnd w:id="31"/>
      <w:r w:rsidRPr="00A82B20">
        <w:rPr>
          <w:rFonts w:ascii="Times New Roman" w:hAnsi="Times New Roman"/>
          <w:b/>
        </w:rPr>
        <w:t xml:space="preserve">5.2. </w:t>
      </w:r>
      <w:r>
        <w:rPr>
          <w:rFonts w:ascii="Times New Roman" w:hAnsi="Times New Roman"/>
          <w:b/>
        </w:rPr>
        <w:t>П</w:t>
      </w:r>
      <w:r w:rsidRPr="00A81DF2">
        <w:rPr>
          <w:rFonts w:ascii="Times New Roman" w:hAnsi="Times New Roman"/>
          <w:b/>
        </w:rPr>
        <w:t xml:space="preserve">ромышленно-коммунальные предприятия и транспортные хозяйства </w:t>
      </w:r>
      <w:r w:rsidRPr="00A81DF2">
        <w:rPr>
          <w:rFonts w:ascii="Times New Roman" w:hAnsi="Times New Roman"/>
          <w:b/>
          <w:lang w:val="en-US"/>
        </w:rPr>
        <w:t>IV</w:t>
      </w:r>
      <w:r w:rsidRPr="00A81DF2">
        <w:rPr>
          <w:rFonts w:ascii="Times New Roman" w:hAnsi="Times New Roman"/>
          <w:b/>
        </w:rPr>
        <w:t>-</w:t>
      </w:r>
      <w:r w:rsidRPr="00A81DF2">
        <w:rPr>
          <w:rFonts w:ascii="Times New Roman" w:hAnsi="Times New Roman"/>
          <w:b/>
          <w:lang w:val="en-US"/>
        </w:rPr>
        <w:t>V</w:t>
      </w:r>
      <w:r w:rsidRPr="00A81DF2">
        <w:rPr>
          <w:rFonts w:ascii="Times New Roman" w:hAnsi="Times New Roman"/>
          <w:b/>
        </w:rPr>
        <w:t xml:space="preserve"> классов санитарной вредности </w:t>
      </w:r>
    </w:p>
    <w:p w:rsidR="00441310" w:rsidRPr="00A82B20" w:rsidRDefault="00441310" w:rsidP="00E52678">
      <w:pPr>
        <w:widowControl w:val="0"/>
        <w:autoSpaceDE w:val="0"/>
        <w:autoSpaceDN w:val="0"/>
        <w:adjustRightInd w:val="0"/>
        <w:spacing w:after="0" w:line="240" w:lineRule="auto"/>
        <w:jc w:val="both"/>
        <w:outlineLvl w:val="2"/>
        <w:rPr>
          <w:rFonts w:ascii="Times New Roman" w:hAnsi="Times New Roman"/>
        </w:rPr>
      </w:pPr>
      <w:r>
        <w:rPr>
          <w:rFonts w:ascii="Times New Roman" w:hAnsi="Times New Roman"/>
        </w:rPr>
        <w:t xml:space="preserve">          </w:t>
      </w:r>
      <w:r w:rsidRPr="00A82B20">
        <w:rPr>
          <w:rFonts w:ascii="Times New Roman" w:hAnsi="Times New Roman"/>
        </w:rPr>
        <w:t>5.2.1. В составе производственных зон могут формироваться промышленные зоны, предназначенные для размещения преимущественно промышленных предприятий в зав</w:t>
      </w:r>
      <w:r>
        <w:rPr>
          <w:rFonts w:ascii="Times New Roman" w:hAnsi="Times New Roman"/>
        </w:rPr>
        <w:t xml:space="preserve">исимости </w:t>
      </w:r>
      <w:r w:rsidRPr="00A82B20">
        <w:rPr>
          <w:rFonts w:ascii="Times New Roman" w:hAnsi="Times New Roman"/>
        </w:rPr>
        <w:t>от санитарной классификации производств</w:t>
      </w:r>
      <w:r>
        <w:rPr>
          <w:rFonts w:ascii="Times New Roman" w:hAnsi="Times New Roman"/>
        </w:rPr>
        <w:t>, и коммунальные объекты с  санитарно-защитной зоной  50-100 кв.м, объекты гаражного назначения, станции технического обслуживания, питомники</w:t>
      </w:r>
      <w:r w:rsidRPr="00A82B20">
        <w:rPr>
          <w:rFonts w:ascii="Times New Roman" w:hAnsi="Times New Roman"/>
        </w:rPr>
        <w:t>.</w:t>
      </w:r>
    </w:p>
    <w:p w:rsidR="00441310" w:rsidRPr="00A82B20" w:rsidRDefault="00441310" w:rsidP="00542DE8">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5.2.2. 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5.2.3.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Территория, занимаемая площадками промышленных предприятий и других производственных объектов, учреждениями и предприятиями обслуживания, </w:t>
      </w:r>
      <w:r>
        <w:rPr>
          <w:rFonts w:ascii="Times New Roman" w:hAnsi="Times New Roman"/>
        </w:rPr>
        <w:t>максимальный процент застройки составляет</w:t>
      </w:r>
      <w:r w:rsidRPr="00A82B20">
        <w:rPr>
          <w:rFonts w:ascii="Times New Roman" w:hAnsi="Times New Roman"/>
        </w:rPr>
        <w:t xml:space="preserve"> </w:t>
      </w:r>
      <w:r>
        <w:rPr>
          <w:rFonts w:ascii="Times New Roman" w:hAnsi="Times New Roman"/>
        </w:rPr>
        <w:t>80</w:t>
      </w:r>
      <w:r w:rsidRPr="00A82B20">
        <w:rPr>
          <w:rFonts w:ascii="Times New Roman" w:hAnsi="Times New Roman"/>
        </w:rPr>
        <w:t>0% всей территории промышленной зоны.</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5.2.4. </w:t>
      </w:r>
      <w:r>
        <w:rPr>
          <w:rFonts w:ascii="Times New Roman" w:hAnsi="Times New Roman"/>
        </w:rPr>
        <w:t>Р</w:t>
      </w:r>
      <w:r w:rsidRPr="00A82B20">
        <w:rPr>
          <w:rFonts w:ascii="Times New Roman" w:hAnsi="Times New Roman"/>
        </w:rPr>
        <w:t>азмер</w:t>
      </w:r>
      <w:r>
        <w:rPr>
          <w:rFonts w:ascii="Times New Roman" w:hAnsi="Times New Roman"/>
        </w:rPr>
        <w:t>ы земельного участка</w:t>
      </w:r>
      <w:r w:rsidRPr="00A82B20">
        <w:rPr>
          <w:rFonts w:ascii="Times New Roman" w:hAnsi="Times New Roman"/>
        </w:rPr>
        <w:t xml:space="preserve"> </w:t>
      </w:r>
      <w:r>
        <w:rPr>
          <w:rFonts w:ascii="Times New Roman" w:hAnsi="Times New Roman"/>
        </w:rPr>
        <w:t xml:space="preserve"> минимальный 2000кв.м, максимальный 50000 кв., объекты инженерного обеспечения- минимальный-8 кв. м, сооружения для постоянного и временного хранения транспортных средств минимальный-24,максимальный-80 кв. м, размещение иных вспомогательных сооружений – минимальный-5 кв.м,максимальный-20 кв.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5.2.5. Плотность застройки кварталов, занимаемых промышленными предприятиями и другими объектами, приведен</w:t>
      </w:r>
      <w:r>
        <w:rPr>
          <w:rFonts w:ascii="Times New Roman" w:hAnsi="Times New Roman"/>
        </w:rPr>
        <w:t>а</w:t>
      </w:r>
      <w:r w:rsidRPr="00A82B20">
        <w:rPr>
          <w:rFonts w:ascii="Times New Roman" w:hAnsi="Times New Roman"/>
        </w:rPr>
        <w:t xml:space="preserve"> в </w:t>
      </w:r>
      <w:hyperlink w:anchor="Par2314" w:history="1">
        <w:r w:rsidRPr="00A82B20">
          <w:rPr>
            <w:rFonts w:ascii="Times New Roman" w:hAnsi="Times New Roman"/>
          </w:rPr>
          <w:t>таблице 31</w:t>
        </w:r>
      </w:hyperlink>
      <w:r w:rsidRPr="00A82B20">
        <w:rPr>
          <w:rFonts w:ascii="Times New Roman" w:hAnsi="Times New Roman"/>
        </w:rPr>
        <w:t xml:space="preserve"> настоящих МНГП.</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5.2.6. 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w:t>
      </w:r>
      <w:hyperlink w:anchor="Par2068" w:history="1">
        <w:r w:rsidRPr="00A82B20">
          <w:rPr>
            <w:rFonts w:ascii="Times New Roman" w:hAnsi="Times New Roman"/>
          </w:rPr>
          <w:t>раздела 11</w:t>
        </w:r>
      </w:hyperlink>
      <w:r w:rsidRPr="00A82B20">
        <w:rPr>
          <w:rFonts w:ascii="Times New Roman" w:hAnsi="Times New Roman"/>
        </w:rPr>
        <w:t xml:space="preserve"> МНГП, а также положений об охране подземных вод.</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5.2.7. Для установления санитарно-защитной зоны (СЗЗ) разрабатывается отдельный проект, в котором определяются границы СЗЗ, и обосновывается достаточность ее размера. Проект выполняется на основе утвержденных в установленном порядке методик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по каждому из факторов за счет вклада действующих, намеченных к строительству или проектируемых предприятий. Проект СЗЗ должен быть согласован Управлением Федеральной службы по надзору в сфере защиты прав потребителей и благополучия человека по Воронежской области. Расчетный размер СЗЗ должен быть подтвержден данными лабораторных исследований. </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5.2.8.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Участки санитарно-защитных зон предприятий не включаются в состав территории предприятий.</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Минимальную площадь озеленения санитарно-защитных зон следует принимать в зависимость от ширины зоны (%):</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до 300 м - 60;</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до 1000 м - 50;</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от 1000 до 3000 м - 40;</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свыше 3000 м - 20.</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Озеленение производственной зоны в озеленение СЗЗ не входит.</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5.2.9. СЗЗ или какая-либо ее часть не могут рассматриваться как резервная территория объекта и использоваться для расширения производственной или жилой зоны.</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5.2.10. В границах СЗЗ возможно размещение коммунально-складских объектов, за исключением складов и хранилищ пищевых продуктов. Расположение на территории СЗЗ объектов жилищно-гражданского строительства, отдыха, садоводств, лечебно-профилактических, оздоровительных, спортивных учреждений общего пользования не разрешается. Перечень объектов, которые допускается и не допускается размещать в пределах СЗЗ, указан в </w:t>
      </w:r>
      <w:hyperlink r:id="rId42" w:history="1">
        <w:r w:rsidRPr="00A82B20">
          <w:rPr>
            <w:rFonts w:ascii="Times New Roman" w:hAnsi="Times New Roman"/>
          </w:rPr>
          <w:t>СанПиН 2.2.1/2.1.1.1200-03</w:t>
        </w:r>
      </w:hyperlink>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p>
    <w:p w:rsidR="00441310" w:rsidRDefault="00441310" w:rsidP="00E52678">
      <w:pPr>
        <w:widowControl w:val="0"/>
        <w:autoSpaceDE w:val="0"/>
        <w:autoSpaceDN w:val="0"/>
        <w:adjustRightInd w:val="0"/>
        <w:spacing w:after="0" w:line="240" w:lineRule="auto"/>
        <w:ind w:firstLine="540"/>
        <w:jc w:val="both"/>
        <w:rPr>
          <w:rFonts w:ascii="Times New Roman" w:hAnsi="Times New Roman"/>
        </w:rPr>
      </w:pPr>
      <w:bookmarkStart w:id="32" w:name="Par630"/>
      <w:bookmarkEnd w:id="32"/>
      <w:r w:rsidRPr="00A82B20">
        <w:rPr>
          <w:rFonts w:ascii="Times New Roman" w:hAnsi="Times New Roman"/>
          <w:b/>
        </w:rPr>
        <w:t xml:space="preserve">5.3. </w:t>
      </w:r>
      <w:r w:rsidRPr="00E52678">
        <w:rPr>
          <w:rFonts w:ascii="Times New Roman" w:hAnsi="Times New Roman"/>
          <w:b/>
        </w:rPr>
        <w:t xml:space="preserve">Промышленно-коммунальные предприятия </w:t>
      </w:r>
      <w:r w:rsidRPr="00E52678">
        <w:rPr>
          <w:rFonts w:ascii="Times New Roman" w:hAnsi="Times New Roman"/>
          <w:b/>
          <w:lang w:val="en-US"/>
        </w:rPr>
        <w:t>II</w:t>
      </w:r>
      <w:r w:rsidRPr="00E52678">
        <w:rPr>
          <w:rFonts w:ascii="Times New Roman" w:hAnsi="Times New Roman"/>
          <w:b/>
        </w:rPr>
        <w:t>-</w:t>
      </w:r>
      <w:r w:rsidRPr="00E52678">
        <w:rPr>
          <w:rFonts w:ascii="Times New Roman" w:hAnsi="Times New Roman"/>
          <w:b/>
          <w:lang w:val="en-US"/>
        </w:rPr>
        <w:t>III</w:t>
      </w:r>
      <w:r w:rsidRPr="00E52678">
        <w:rPr>
          <w:rFonts w:ascii="Times New Roman" w:hAnsi="Times New Roman"/>
          <w:b/>
        </w:rPr>
        <w:t xml:space="preserve"> классов санитарной вредности</w:t>
      </w:r>
      <w:r>
        <w:rPr>
          <w:rFonts w:ascii="Times New Roman" w:hAnsi="Times New Roman"/>
        </w:rPr>
        <w:t>;</w:t>
      </w:r>
    </w:p>
    <w:p w:rsidR="00441310" w:rsidRDefault="00441310" w:rsidP="00E52678">
      <w:pPr>
        <w:widowControl w:val="0"/>
        <w:autoSpaceDE w:val="0"/>
        <w:autoSpaceDN w:val="0"/>
        <w:adjustRightInd w:val="0"/>
        <w:spacing w:after="0" w:line="240" w:lineRule="auto"/>
        <w:ind w:firstLine="540"/>
        <w:jc w:val="both"/>
        <w:rPr>
          <w:rFonts w:ascii="Times New Roman" w:hAnsi="Times New Roman"/>
        </w:rPr>
      </w:pPr>
    </w:p>
    <w:p w:rsidR="00441310" w:rsidRDefault="00441310" w:rsidP="00181C9C">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A82B20">
        <w:rPr>
          <w:rFonts w:ascii="Times New Roman" w:hAnsi="Times New Roman"/>
        </w:rPr>
        <w:t>5.3.1.</w:t>
      </w:r>
      <w:r>
        <w:rPr>
          <w:rFonts w:ascii="Times New Roman" w:hAnsi="Times New Roman"/>
        </w:rPr>
        <w:t xml:space="preserve"> Промышленно-коммунальные предприятия </w:t>
      </w:r>
      <w:r>
        <w:rPr>
          <w:rFonts w:ascii="Times New Roman" w:hAnsi="Times New Roman"/>
          <w:lang w:val="en-US"/>
        </w:rPr>
        <w:t>II</w:t>
      </w:r>
      <w:r w:rsidRPr="002C387B">
        <w:rPr>
          <w:rFonts w:ascii="Times New Roman" w:hAnsi="Times New Roman"/>
        </w:rPr>
        <w:t>-</w:t>
      </w:r>
      <w:r>
        <w:rPr>
          <w:rFonts w:ascii="Times New Roman" w:hAnsi="Times New Roman"/>
          <w:lang w:val="en-US"/>
        </w:rPr>
        <w:t>III</w:t>
      </w:r>
      <w:r>
        <w:rPr>
          <w:rFonts w:ascii="Times New Roman" w:hAnsi="Times New Roman"/>
        </w:rPr>
        <w:t xml:space="preserve"> классов санитарной вредности;</w:t>
      </w:r>
    </w:p>
    <w:p w:rsidR="00441310" w:rsidRPr="00A82B20" w:rsidRDefault="00441310" w:rsidP="00E52678">
      <w:pPr>
        <w:widowControl w:val="0"/>
        <w:autoSpaceDE w:val="0"/>
        <w:autoSpaceDN w:val="0"/>
        <w:adjustRightInd w:val="0"/>
        <w:spacing w:after="0" w:line="240" w:lineRule="auto"/>
        <w:jc w:val="both"/>
        <w:outlineLvl w:val="2"/>
        <w:rPr>
          <w:rFonts w:ascii="Times New Roman" w:hAnsi="Times New Roman"/>
        </w:rPr>
      </w:pPr>
      <w:r w:rsidRPr="00A82B20">
        <w:rPr>
          <w:rFonts w:ascii="Times New Roman" w:hAnsi="Times New Roman"/>
        </w:rPr>
        <w:t xml:space="preserve">формируются из </w:t>
      </w:r>
      <w:r>
        <w:rPr>
          <w:rFonts w:ascii="Times New Roman" w:hAnsi="Times New Roman"/>
        </w:rPr>
        <w:t xml:space="preserve"> промышленных предприятий с санитарно- защитной зоной 300 и более метров, </w:t>
      </w:r>
      <w:r w:rsidRPr="00A82B20">
        <w:rPr>
          <w:rFonts w:ascii="Times New Roman" w:hAnsi="Times New Roman"/>
        </w:rPr>
        <w:t xml:space="preserve">предприятий коммунально-бытового и транспортного обслуживания, общетоварных и специализированных складов, </w:t>
      </w:r>
      <w:r>
        <w:rPr>
          <w:rFonts w:ascii="Times New Roman" w:hAnsi="Times New Roman"/>
        </w:rPr>
        <w:t>,специальные спортивно-развлекательные сооружения, объекты технического и инженерного обеспечения</w:t>
      </w:r>
      <w:r w:rsidRPr="00A82B20">
        <w:rPr>
          <w:rFonts w:ascii="Times New Roman" w:hAnsi="Times New Roman"/>
        </w:rPr>
        <w:t>.</w:t>
      </w:r>
    </w:p>
    <w:p w:rsidR="00441310" w:rsidRPr="00A82B20" w:rsidRDefault="00441310" w:rsidP="00E52678">
      <w:pPr>
        <w:widowControl w:val="0"/>
        <w:autoSpaceDE w:val="0"/>
        <w:autoSpaceDN w:val="0"/>
        <w:adjustRightInd w:val="0"/>
        <w:spacing w:after="0" w:line="240" w:lineRule="auto"/>
        <w:ind w:firstLine="540"/>
        <w:jc w:val="both"/>
        <w:rPr>
          <w:rFonts w:ascii="Times New Roman" w:hAnsi="Times New Roman"/>
        </w:rPr>
      </w:pP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181C9C">
        <w:rPr>
          <w:rFonts w:ascii="Times New Roman" w:hAnsi="Times New Roman"/>
        </w:rPr>
        <w:t>5.3.6. Размеры земельных участков, площадь зданий и вместимость складов, предназначенных для обслуживания поселений приведены в</w:t>
      </w:r>
      <w:r w:rsidRPr="00181C9C">
        <w:t xml:space="preserve"> приложении 10</w:t>
      </w:r>
      <w:r w:rsidRPr="00181C9C">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5.3.7. Размещение малых предприятий допускается на территории коммунальной зоны как в отдельных зданиях, так и в многопрофильных (при общей площади каждого предприятия до 500 кв. м). Этажность зданий </w:t>
      </w:r>
      <w:r>
        <w:rPr>
          <w:rFonts w:ascii="Times New Roman" w:hAnsi="Times New Roman"/>
        </w:rPr>
        <w:t>– предельная высота зданий – 50м.</w:t>
      </w:r>
      <w:r w:rsidRPr="00A82B20">
        <w:rPr>
          <w:rFonts w:ascii="Times New Roman" w:hAnsi="Times New Roman"/>
        </w:rPr>
        <w:t>.</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5.3.8. В многоэтажных многопрофильных зданиях с полезными нагрузками на перекрытия до 1000 кг допускается размещать мастерские по ремонту и эксплуатации электрорадиоприборов, торгового оборудования, небольшие топографии, предприятия сервиса и тому подобное.</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5.3.9. Предприятия коммунального хозяйства (прачечные, фабрики химчистки) рекомендуется предусматривать в отдельных зданиях.</w:t>
      </w:r>
    </w:p>
    <w:p w:rsidR="00441310" w:rsidRPr="00A82B20" w:rsidRDefault="00441310">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5.3.10. При размещении перечисленных объектов должны учитываться требования </w:t>
      </w:r>
      <w:hyperlink r:id="rId43" w:history="1">
        <w:r w:rsidRPr="00A82B20">
          <w:rPr>
            <w:rFonts w:ascii="Times New Roman" w:hAnsi="Times New Roman"/>
          </w:rPr>
          <w:t>СП 42-13330</w:t>
        </w:r>
      </w:hyperlink>
      <w:r w:rsidRPr="00A82B20">
        <w:rPr>
          <w:rFonts w:ascii="Times New Roman" w:hAnsi="Times New Roman"/>
        </w:rPr>
        <w:t xml:space="preserve">, </w:t>
      </w:r>
      <w:hyperlink r:id="rId44" w:history="1">
        <w:r w:rsidRPr="00A82B20">
          <w:rPr>
            <w:rFonts w:ascii="Times New Roman" w:hAnsi="Times New Roman"/>
          </w:rPr>
          <w:t>СанПиН 2.2.1/2.1.1.1200</w:t>
        </w:r>
      </w:hyperlink>
      <w:r w:rsidRPr="00A82B20">
        <w:rPr>
          <w:rFonts w:ascii="Times New Roman" w:hAnsi="Times New Roman"/>
        </w:rPr>
        <w:t xml:space="preserve">, </w:t>
      </w:r>
      <w:hyperlink r:id="rId45" w:history="1">
        <w:r w:rsidRPr="00A82B20">
          <w:rPr>
            <w:rFonts w:ascii="Times New Roman" w:hAnsi="Times New Roman"/>
          </w:rPr>
          <w:t>СанПиН 2.1.6.1032-01</w:t>
        </w:r>
      </w:hyperlink>
      <w:r w:rsidRPr="00A82B20">
        <w:rPr>
          <w:rFonts w:ascii="Times New Roman" w:hAnsi="Times New Roman"/>
        </w:rPr>
        <w:t xml:space="preserve">, </w:t>
      </w:r>
      <w:hyperlink r:id="rId46" w:history="1">
        <w:r w:rsidRPr="00A82B20">
          <w:rPr>
            <w:rFonts w:ascii="Times New Roman" w:hAnsi="Times New Roman"/>
          </w:rPr>
          <w:t>ПБ-03-428</w:t>
        </w:r>
      </w:hyperlink>
      <w:r w:rsidRPr="00A82B20">
        <w:rPr>
          <w:rFonts w:ascii="Times New Roman" w:hAnsi="Times New Roman"/>
        </w:rPr>
        <w:t>.</w:t>
      </w:r>
    </w:p>
    <w:p w:rsidR="00441310" w:rsidRDefault="00441310">
      <w:pPr>
        <w:widowControl w:val="0"/>
        <w:autoSpaceDE w:val="0"/>
        <w:autoSpaceDN w:val="0"/>
        <w:adjustRightInd w:val="0"/>
        <w:spacing w:after="0" w:line="240" w:lineRule="auto"/>
        <w:jc w:val="both"/>
        <w:rPr>
          <w:rFonts w:cs="Calibri"/>
        </w:rPr>
      </w:pPr>
    </w:p>
    <w:p w:rsidR="00441310" w:rsidRDefault="00441310" w:rsidP="00221ADC">
      <w:pPr>
        <w:widowControl w:val="0"/>
        <w:autoSpaceDE w:val="0"/>
        <w:autoSpaceDN w:val="0"/>
        <w:adjustRightInd w:val="0"/>
        <w:spacing w:after="0" w:line="240" w:lineRule="auto"/>
        <w:jc w:val="center"/>
        <w:outlineLvl w:val="2"/>
        <w:rPr>
          <w:rFonts w:ascii="Times New Roman" w:hAnsi="Times New Roman"/>
          <w:b/>
        </w:rPr>
      </w:pPr>
      <w:bookmarkStart w:id="33" w:name="Par643"/>
      <w:bookmarkEnd w:id="33"/>
      <w:r w:rsidRPr="00A80F55">
        <w:rPr>
          <w:rFonts w:ascii="Times New Roman" w:hAnsi="Times New Roman"/>
          <w:b/>
        </w:rPr>
        <w:t xml:space="preserve">5.4. </w:t>
      </w:r>
      <w:r>
        <w:rPr>
          <w:rFonts w:ascii="Times New Roman" w:hAnsi="Times New Roman"/>
          <w:b/>
        </w:rPr>
        <w:t>Зона трансформации.</w:t>
      </w:r>
    </w:p>
    <w:p w:rsidR="00441310" w:rsidRPr="00A80F55" w:rsidRDefault="00441310" w:rsidP="00221ADC">
      <w:pPr>
        <w:widowControl w:val="0"/>
        <w:autoSpaceDE w:val="0"/>
        <w:autoSpaceDN w:val="0"/>
        <w:adjustRightInd w:val="0"/>
        <w:spacing w:after="0" w:line="240" w:lineRule="auto"/>
        <w:jc w:val="center"/>
        <w:outlineLvl w:val="2"/>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5.4.1. </w:t>
      </w:r>
      <w:r>
        <w:rPr>
          <w:rFonts w:ascii="Times New Roman" w:hAnsi="Times New Roman"/>
        </w:rPr>
        <w:t>Зона трансформации предусматривает размещение промышленных предприятий и коммунальных объектов , технопарки, спортивно-зрелищные сооружения, автостоянки, автопарковки, общественно-деловые зоны.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5.4.2. </w:t>
      </w:r>
      <w:r>
        <w:rPr>
          <w:rFonts w:ascii="Times New Roman" w:hAnsi="Times New Roman"/>
        </w:rPr>
        <w:t>Проектирование и строительство вести с увязкой сложившейся планировочной структуры и учетом исторических традиций развития города.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w:t>
      </w:r>
      <w:r>
        <w:rPr>
          <w:rFonts w:ascii="Times New Roman" w:hAnsi="Times New Roman"/>
        </w:rPr>
        <w:t>3</w:t>
      </w:r>
      <w:r w:rsidRPr="00A80F55">
        <w:rPr>
          <w:rFonts w:ascii="Times New Roman" w:hAnsi="Times New Roman"/>
        </w:rPr>
        <w:t xml:space="preserve">. </w:t>
      </w:r>
      <w:r>
        <w:rPr>
          <w:rFonts w:ascii="Times New Roman" w:hAnsi="Times New Roman"/>
        </w:rPr>
        <w:t>Переориентация на другие виды использования должна проводиться с учетом сложившейся планировочной структуры и ландшафтных особенностей и средовыхкачеств прилегающей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w:t>
      </w:r>
      <w:r>
        <w:rPr>
          <w:rFonts w:ascii="Times New Roman" w:hAnsi="Times New Roman"/>
        </w:rPr>
        <w:t>4</w:t>
      </w:r>
      <w:r w:rsidRPr="00A80F55">
        <w:rPr>
          <w:rFonts w:ascii="Times New Roman" w:hAnsi="Times New Roman"/>
        </w:rPr>
        <w:t xml:space="preserve">. </w:t>
      </w:r>
      <w:r>
        <w:rPr>
          <w:rFonts w:ascii="Times New Roman" w:hAnsi="Times New Roman"/>
        </w:rPr>
        <w:t>Размеры земельных участков минимальный- 2000 кв.м, максимальный- 50000кв.м,под инженерно-техническими сооружениями и коммуникациями – мин. 8 кв.м</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5.4.7. </w:t>
      </w:r>
      <w:r>
        <w:rPr>
          <w:rFonts w:ascii="Times New Roman" w:hAnsi="Times New Roman"/>
        </w:rPr>
        <w:t>Предельная высота зданий – 50м, максимальный процент застройки- 80 %.</w:t>
      </w:r>
    </w:p>
    <w:p w:rsidR="00441310" w:rsidRPr="00A80F55" w:rsidRDefault="00441310" w:rsidP="0052367B">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A80F55">
        <w:rPr>
          <w:rFonts w:ascii="Times New Roman" w:hAnsi="Times New Roman"/>
        </w:rPr>
        <w:t xml:space="preserve">5.4.8. </w:t>
      </w:r>
      <w:r>
        <w:rPr>
          <w:rFonts w:ascii="Times New Roman" w:hAnsi="Times New Roman"/>
        </w:rPr>
        <w:t>Минимальные отступы от границ участка в целях определения мест допустимого размещения зданий , строений, сооружений- не менее 6 м.</w:t>
      </w:r>
    </w:p>
    <w:p w:rsidR="00441310" w:rsidRPr="00A80F55" w:rsidRDefault="00441310" w:rsidP="0052367B">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5.4.9. </w:t>
      </w:r>
      <w:r>
        <w:rPr>
          <w:rFonts w:ascii="Times New Roman" w:hAnsi="Times New Roman"/>
        </w:rPr>
        <w:t>При возведении капитальных строений проведение инженерно-геологических изысканий.</w:t>
      </w:r>
    </w:p>
    <w:p w:rsidR="00441310" w:rsidRPr="00A82B20" w:rsidRDefault="00441310" w:rsidP="001362F6">
      <w:pPr>
        <w:widowControl w:val="0"/>
        <w:autoSpaceDE w:val="0"/>
        <w:autoSpaceDN w:val="0"/>
        <w:adjustRightInd w:val="0"/>
        <w:spacing w:after="0" w:line="240" w:lineRule="auto"/>
        <w:ind w:firstLine="540"/>
        <w:jc w:val="both"/>
        <w:rPr>
          <w:rFonts w:ascii="Times New Roman" w:hAnsi="Times New Roman"/>
        </w:rPr>
      </w:pPr>
      <w:r w:rsidRPr="001362F6">
        <w:rPr>
          <w:rFonts w:ascii="Times New Roman" w:hAnsi="Times New Roman"/>
        </w:rPr>
        <w:t>5.4.1</w:t>
      </w:r>
      <w:r>
        <w:rPr>
          <w:rFonts w:ascii="Times New Roman" w:hAnsi="Times New Roman"/>
        </w:rPr>
        <w:t>0.</w:t>
      </w:r>
      <w:r w:rsidRPr="001362F6">
        <w:rPr>
          <w:rFonts w:ascii="Times New Roman" w:hAnsi="Times New Roman"/>
        </w:rPr>
        <w:t xml:space="preserve"> </w:t>
      </w:r>
      <w:r w:rsidRPr="00A82B20">
        <w:rPr>
          <w:rFonts w:ascii="Times New Roman" w:hAnsi="Times New Roman"/>
        </w:rPr>
        <w:t xml:space="preserve">При размещении перечисленных объектов должны учитываться требования </w:t>
      </w:r>
      <w:hyperlink r:id="rId47" w:history="1">
        <w:r w:rsidRPr="00A82B20">
          <w:rPr>
            <w:rFonts w:ascii="Times New Roman" w:hAnsi="Times New Roman"/>
          </w:rPr>
          <w:t>СП 42-13330</w:t>
        </w:r>
      </w:hyperlink>
      <w:r w:rsidRPr="00A82B20">
        <w:rPr>
          <w:rFonts w:ascii="Times New Roman" w:hAnsi="Times New Roman"/>
        </w:rPr>
        <w:t xml:space="preserve">, </w:t>
      </w:r>
      <w:hyperlink r:id="rId48" w:history="1">
        <w:r w:rsidRPr="00A82B20">
          <w:rPr>
            <w:rFonts w:ascii="Times New Roman" w:hAnsi="Times New Roman"/>
          </w:rPr>
          <w:t>СанПиН 2.2.1/2.1.1.1200</w:t>
        </w:r>
      </w:hyperlink>
      <w:r w:rsidRPr="00A82B20">
        <w:rPr>
          <w:rFonts w:ascii="Times New Roman" w:hAnsi="Times New Roman"/>
        </w:rPr>
        <w:t xml:space="preserve">, </w:t>
      </w:r>
      <w:hyperlink r:id="rId49" w:history="1">
        <w:r w:rsidRPr="00A82B20">
          <w:rPr>
            <w:rFonts w:ascii="Times New Roman" w:hAnsi="Times New Roman"/>
          </w:rPr>
          <w:t>СанПиН 2.1.6.1032-01</w:t>
        </w:r>
      </w:hyperlink>
      <w:r w:rsidRPr="00A82B20">
        <w:rPr>
          <w:rFonts w:ascii="Times New Roman" w:hAnsi="Times New Roman"/>
        </w:rPr>
        <w:t xml:space="preserve">, </w:t>
      </w:r>
      <w:hyperlink r:id="rId50" w:history="1">
        <w:r w:rsidRPr="00A82B20">
          <w:rPr>
            <w:rFonts w:ascii="Times New Roman" w:hAnsi="Times New Roman"/>
          </w:rPr>
          <w:t>ПБ-03-428</w:t>
        </w:r>
      </w:hyperlink>
      <w:r w:rsidRPr="00A82B20">
        <w:rPr>
          <w:rFonts w:ascii="Times New Roman" w:hAnsi="Times New Roman"/>
        </w:rPr>
        <w:t>.</w:t>
      </w:r>
    </w:p>
    <w:p w:rsidR="00441310" w:rsidRDefault="00441310" w:rsidP="001362F6">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bookmarkStart w:id="34" w:name="Par661"/>
      <w:bookmarkEnd w:id="34"/>
    </w:p>
    <w:p w:rsidR="00441310" w:rsidRPr="00A80F55" w:rsidRDefault="00441310">
      <w:pPr>
        <w:widowControl w:val="0"/>
        <w:autoSpaceDE w:val="0"/>
        <w:autoSpaceDN w:val="0"/>
        <w:adjustRightInd w:val="0"/>
        <w:spacing w:after="0" w:line="240" w:lineRule="auto"/>
        <w:jc w:val="center"/>
        <w:outlineLvl w:val="1"/>
        <w:rPr>
          <w:rFonts w:ascii="Times New Roman" w:hAnsi="Times New Roman"/>
          <w:b/>
        </w:rPr>
      </w:pPr>
      <w:bookmarkStart w:id="35" w:name="Par679"/>
      <w:bookmarkEnd w:id="35"/>
      <w:r w:rsidRPr="00A80F55">
        <w:rPr>
          <w:rFonts w:ascii="Times New Roman" w:hAnsi="Times New Roman"/>
          <w:b/>
        </w:rPr>
        <w:t>6. ЗОНЫ СПЕЦИАЛЬНОГО НАЗНАЧЕНИЯ</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36" w:name="Par681"/>
      <w:bookmarkEnd w:id="36"/>
      <w:r w:rsidRPr="00A80F55">
        <w:rPr>
          <w:rFonts w:ascii="Times New Roman" w:hAnsi="Times New Roman"/>
          <w:b/>
        </w:rPr>
        <w:t>6.1. Общие положения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6.1.1.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w:t>
      </w:r>
      <w:r>
        <w:rPr>
          <w:rFonts w:ascii="Times New Roman" w:hAnsi="Times New Roman"/>
        </w:rPr>
        <w:t>зоны режимных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6.1.2.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hyperlink r:id="rId51" w:history="1">
        <w:r w:rsidRPr="00A80F55">
          <w:rPr>
            <w:rFonts w:ascii="Times New Roman" w:hAnsi="Times New Roman"/>
            <w:color w:val="0000FF"/>
          </w:rPr>
          <w:t>СанПиН 2.2.1/2.1.1.1200-03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37" w:name="Par686"/>
      <w:bookmarkEnd w:id="37"/>
      <w:r w:rsidRPr="00A80F55">
        <w:rPr>
          <w:rFonts w:ascii="Times New Roman" w:hAnsi="Times New Roman"/>
          <w:b/>
        </w:rPr>
        <w:t>6.2. Зоны размещения кладбищ .</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181C9C"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w:t>
      </w:r>
      <w:r w:rsidRPr="00181C9C">
        <w:rPr>
          <w:rFonts w:ascii="Times New Roman" w:hAnsi="Times New Roman"/>
        </w:rPr>
        <w:t xml:space="preserve">.2.1. Нормативные требования к размещению кладбищ установлены </w:t>
      </w:r>
      <w:hyperlink r:id="rId52" w:history="1">
        <w:r w:rsidRPr="00181C9C">
          <w:rPr>
            <w:rFonts w:ascii="Times New Roman" w:hAnsi="Times New Roman"/>
            <w:color w:val="0000FF"/>
          </w:rPr>
          <w:t>СанПиН 2.1.2882-11</w:t>
        </w:r>
      </w:hyperlink>
      <w:r w:rsidRPr="00181C9C">
        <w:rPr>
          <w:rFonts w:ascii="Times New Roman" w:hAnsi="Times New Roman"/>
        </w:rPr>
        <w:t xml:space="preserve"> "Гигиенические требования к размещению, устройству и содержанию кладбищ, зданий и сооружений похоронного назначения".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181C9C">
        <w:rPr>
          <w:rFonts w:ascii="Times New Roman" w:hAnsi="Times New Roman"/>
        </w:rPr>
        <w:t xml:space="preserve">6.2.2. Санитарно-защитные зоны кладбищ принимаются в соответствии с требованиями </w:t>
      </w:r>
      <w:hyperlink r:id="rId53" w:history="1">
        <w:r w:rsidRPr="00181C9C">
          <w:rPr>
            <w:rFonts w:ascii="Times New Roman" w:hAnsi="Times New Roman"/>
            <w:color w:val="0000FF"/>
          </w:rPr>
          <w:t>СанПиН 2.2.1/2.1.1.1200-03</w:t>
        </w:r>
      </w:hyperlink>
      <w:r w:rsidRPr="00181C9C">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6.2.3.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Территория санитарно-защитных зон должна быть спланирована, благоустроена и озеленена, иметь транспортные и инженерные коридоры.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6.2.4.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6.2.5.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6.2.6.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6.2.7. Минимально допустимый уровень обеспеченности кладбищами принимать в соответствии с </w:t>
      </w:r>
      <w:hyperlink w:anchor="Par697" w:history="1">
        <w:r w:rsidRPr="00A80F55">
          <w:rPr>
            <w:rFonts w:ascii="Times New Roman" w:hAnsi="Times New Roman"/>
            <w:color w:val="0000FF"/>
          </w:rPr>
          <w:t xml:space="preserve">таблицей </w:t>
        </w:r>
        <w:r>
          <w:rPr>
            <w:rFonts w:ascii="Times New Roman" w:hAnsi="Times New Roman"/>
            <w:color w:val="0000FF"/>
          </w:rPr>
          <w:t>5</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3"/>
        <w:rPr>
          <w:rFonts w:ascii="Times New Roman" w:hAnsi="Times New Roman"/>
        </w:rPr>
      </w:pPr>
      <w:bookmarkStart w:id="38" w:name="Par697"/>
      <w:bookmarkEnd w:id="38"/>
      <w:r>
        <w:rPr>
          <w:rFonts w:ascii="Times New Roman" w:hAnsi="Times New Roman"/>
        </w:rPr>
        <w:t>Таблица 5</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4820"/>
        <w:gridCol w:w="2268"/>
        <w:gridCol w:w="1666"/>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Кладбище традиционного захоронения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га на 1 тыс. чел.</w:t>
            </w: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0,24</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6.2.8.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6.2.9. Расстояние до кладбища традиционного захоронения должно приниматься: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жилых, общественных зданий, спортивно-оздоровительных и санаторно-курортных комплексов в соответствии с </w:t>
      </w:r>
      <w:hyperlink r:id="rId54" w:history="1">
        <w:r w:rsidRPr="00A80F55">
          <w:rPr>
            <w:rFonts w:ascii="Times New Roman" w:hAnsi="Times New Roman"/>
            <w:color w:val="0000FF"/>
          </w:rPr>
          <w:t>СанПиН 2.2.1/2.1.1.1200-03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Участки для размещения кладбищ следует располагать с подветренной стороны по отношению к жилой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6.2.10. По истечении 25 лет с последнего захоронения расстояния от кладбища традиционного захоронения до жилой застройки могут быть сокращены до 100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6.2.11. Устройство кладбища осуществляется в соответствии с утвержденным в установленном порядке проектом.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6.2.12. При организации кладбищенских комплексов должны учитываться требования: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зонирования территории (зоны: входная, ритуальная, административно-хозяйственная, захоронений, а также зеленой защиты по периметру кладбища);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организации подъездных путей и автостоянок;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водоснабжения, канализования, теплоэлектроснабжения и благоустройства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Площадь мест захоронения должна составлять 65 - 70% общей площади кладбища</w:t>
      </w:r>
      <w:r>
        <w:rPr>
          <w:rFonts w:ascii="Times New Roman" w:hAnsi="Times New Roman"/>
        </w:rPr>
        <w:t>, площадь зеленых насаждений должна соответствовать не менее 20% от территории кладбища. В водоохранных зонах рек и водохранилищ запрещается размещение мест захоронения.</w:t>
      </w:r>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bookmarkStart w:id="39" w:name="Par725"/>
      <w:bookmarkEnd w:id="39"/>
    </w:p>
    <w:p w:rsidR="00441310" w:rsidRDefault="00441310" w:rsidP="00CB608A">
      <w:pPr>
        <w:spacing w:after="0"/>
        <w:ind w:firstLine="567"/>
        <w:jc w:val="right"/>
        <w:rPr>
          <w:rFonts w:ascii="Times New Roman" w:hAnsi="Times New Roman"/>
          <w:sz w:val="24"/>
          <w:szCs w:val="24"/>
          <w:lang w:eastAsia="ru-RU"/>
        </w:rPr>
      </w:pPr>
      <w:bookmarkStart w:id="40" w:name="Par735"/>
      <w:bookmarkEnd w:id="40"/>
    </w:p>
    <w:p w:rsidR="00441310" w:rsidRPr="006279B8" w:rsidRDefault="00441310" w:rsidP="00CB608A">
      <w:pPr>
        <w:spacing w:after="0"/>
        <w:ind w:firstLine="567"/>
        <w:jc w:val="right"/>
        <w:rPr>
          <w:rFonts w:ascii="Times New Roman" w:hAnsi="Times New Roman"/>
          <w:color w:val="FF0000"/>
          <w:sz w:val="24"/>
          <w:szCs w:val="24"/>
          <w:lang w:eastAsia="ru-RU"/>
        </w:rPr>
      </w:pPr>
      <w:r w:rsidRPr="00EF3CFC">
        <w:rPr>
          <w:rFonts w:ascii="Times New Roman" w:hAnsi="Times New Roman"/>
          <w:sz w:val="24"/>
          <w:szCs w:val="24"/>
          <w:lang w:eastAsia="ru-RU"/>
        </w:rPr>
        <w:t>Таблица 6</w:t>
      </w:r>
      <w:r>
        <w:rPr>
          <w:rFonts w:ascii="Times New Roman" w:hAnsi="Times New Roman"/>
          <w:sz w:val="24"/>
          <w:szCs w:val="24"/>
          <w:lang w:eastAsia="ru-RU"/>
        </w:rPr>
        <w:t xml:space="preserve"> </w:t>
      </w:r>
    </w:p>
    <w:p w:rsidR="00441310" w:rsidRDefault="00441310" w:rsidP="00CB608A">
      <w:pPr>
        <w:spacing w:after="0"/>
        <w:ind w:firstLine="567"/>
        <w:jc w:val="right"/>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2410"/>
        <w:gridCol w:w="2233"/>
      </w:tblGrid>
      <w:tr w:rsidR="00441310" w:rsidRPr="009C70C3" w:rsidTr="002A3FF2">
        <w:tc>
          <w:tcPr>
            <w:tcW w:w="4928" w:type="dxa"/>
            <w:vMerge w:val="restart"/>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Бытовые отходы</w:t>
            </w:r>
          </w:p>
        </w:tc>
        <w:tc>
          <w:tcPr>
            <w:tcW w:w="4643" w:type="dxa"/>
            <w:gridSpan w:val="2"/>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Количество бытовых отходов, чел./год</w:t>
            </w:r>
          </w:p>
        </w:tc>
      </w:tr>
      <w:tr w:rsidR="00441310" w:rsidRPr="009C70C3" w:rsidTr="002A3FF2">
        <w:tc>
          <w:tcPr>
            <w:tcW w:w="4928" w:type="dxa"/>
            <w:vMerge/>
          </w:tcPr>
          <w:p w:rsidR="00441310" w:rsidRPr="009C70C3" w:rsidRDefault="00441310" w:rsidP="002A3FF2">
            <w:pPr>
              <w:spacing w:after="0"/>
              <w:rPr>
                <w:rFonts w:ascii="Times New Roman" w:hAnsi="Times New Roman"/>
                <w:lang w:eastAsia="ru-RU"/>
              </w:rPr>
            </w:pPr>
          </w:p>
        </w:tc>
        <w:tc>
          <w:tcPr>
            <w:tcW w:w="2410"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кг</w:t>
            </w:r>
          </w:p>
        </w:tc>
        <w:tc>
          <w:tcPr>
            <w:tcW w:w="2233"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л</w:t>
            </w:r>
          </w:p>
        </w:tc>
      </w:tr>
      <w:tr w:rsidR="00441310" w:rsidRPr="00EF3CFC" w:rsidTr="002A3FF2">
        <w:tc>
          <w:tcPr>
            <w:tcW w:w="9571" w:type="dxa"/>
            <w:gridSpan w:val="3"/>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Твердые:</w:t>
            </w:r>
          </w:p>
        </w:tc>
        <w:bookmarkStart w:id="41" w:name="_GoBack"/>
        <w:bookmarkEnd w:id="41"/>
      </w:tr>
      <w:tr w:rsidR="00441310" w:rsidRPr="009C70C3" w:rsidTr="002A3FF2">
        <w:tc>
          <w:tcPr>
            <w:tcW w:w="4928" w:type="dxa"/>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от жилых зданий, оборудованных водопроводом, канализацией, центральным отоплением и газом</w:t>
            </w:r>
          </w:p>
        </w:tc>
        <w:tc>
          <w:tcPr>
            <w:tcW w:w="2410" w:type="dxa"/>
          </w:tcPr>
          <w:p w:rsidR="00441310" w:rsidRPr="008D6154" w:rsidRDefault="00441310" w:rsidP="002A3FF2">
            <w:pPr>
              <w:pStyle w:val="Default"/>
              <w:rPr>
                <w:sz w:val="22"/>
                <w:szCs w:val="22"/>
              </w:rPr>
            </w:pPr>
            <w:r>
              <w:rPr>
                <w:sz w:val="22"/>
                <w:szCs w:val="22"/>
              </w:rPr>
              <w:t>190-225</w:t>
            </w:r>
            <w:r w:rsidRPr="008D6154">
              <w:rPr>
                <w:sz w:val="22"/>
                <w:szCs w:val="22"/>
              </w:rPr>
              <w:t xml:space="preserve"> </w:t>
            </w:r>
          </w:p>
        </w:tc>
        <w:tc>
          <w:tcPr>
            <w:tcW w:w="2233"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900</w:t>
            </w:r>
            <w:r>
              <w:rPr>
                <w:rFonts w:ascii="Times New Roman" w:hAnsi="Times New Roman"/>
                <w:lang w:eastAsia="ru-RU"/>
              </w:rPr>
              <w:t>-1000</w:t>
            </w:r>
          </w:p>
        </w:tc>
      </w:tr>
      <w:tr w:rsidR="00441310" w:rsidRPr="009C70C3" w:rsidTr="002A3FF2">
        <w:tc>
          <w:tcPr>
            <w:tcW w:w="4928"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от прочих жилых зданий</w:t>
            </w:r>
          </w:p>
        </w:tc>
        <w:tc>
          <w:tcPr>
            <w:tcW w:w="2410"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300</w:t>
            </w:r>
            <w:r>
              <w:rPr>
                <w:rFonts w:ascii="Times New Roman" w:hAnsi="Times New Roman"/>
                <w:lang w:eastAsia="ru-RU"/>
              </w:rPr>
              <w:t>-450</w:t>
            </w:r>
          </w:p>
        </w:tc>
        <w:tc>
          <w:tcPr>
            <w:tcW w:w="2233"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1100</w:t>
            </w:r>
            <w:r>
              <w:rPr>
                <w:rFonts w:ascii="Times New Roman" w:hAnsi="Times New Roman"/>
                <w:lang w:eastAsia="ru-RU"/>
              </w:rPr>
              <w:t>-1500</w:t>
            </w:r>
          </w:p>
        </w:tc>
      </w:tr>
      <w:tr w:rsidR="00441310" w:rsidRPr="009C70C3" w:rsidTr="002A3FF2">
        <w:tc>
          <w:tcPr>
            <w:tcW w:w="4928" w:type="dxa"/>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Общее количество по населенному пункту с учетом общественных зданий</w:t>
            </w:r>
          </w:p>
        </w:tc>
        <w:tc>
          <w:tcPr>
            <w:tcW w:w="2410"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280</w:t>
            </w:r>
            <w:r>
              <w:rPr>
                <w:rFonts w:ascii="Times New Roman" w:hAnsi="Times New Roman"/>
                <w:lang w:eastAsia="ru-RU"/>
              </w:rPr>
              <w:t>-300</w:t>
            </w:r>
          </w:p>
        </w:tc>
        <w:tc>
          <w:tcPr>
            <w:tcW w:w="2233"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1400</w:t>
            </w:r>
            <w:r>
              <w:rPr>
                <w:rFonts w:ascii="Times New Roman" w:hAnsi="Times New Roman"/>
                <w:lang w:eastAsia="ru-RU"/>
              </w:rPr>
              <w:t>-1500</w:t>
            </w:r>
          </w:p>
        </w:tc>
      </w:tr>
      <w:tr w:rsidR="00441310" w:rsidRPr="009C70C3" w:rsidTr="002A3FF2">
        <w:tc>
          <w:tcPr>
            <w:tcW w:w="4928" w:type="dxa"/>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Жидкие из выгребов (при отсутствии канализации)</w:t>
            </w:r>
          </w:p>
        </w:tc>
        <w:tc>
          <w:tcPr>
            <w:tcW w:w="2410" w:type="dxa"/>
          </w:tcPr>
          <w:p w:rsidR="00441310" w:rsidRPr="009C70C3" w:rsidRDefault="00441310" w:rsidP="002A3FF2">
            <w:pPr>
              <w:spacing w:after="0"/>
              <w:rPr>
                <w:rFonts w:ascii="Times New Roman" w:hAnsi="Times New Roman"/>
                <w:lang w:eastAsia="ru-RU"/>
              </w:rPr>
            </w:pPr>
            <w:r w:rsidRPr="009C70C3">
              <w:rPr>
                <w:rFonts w:ascii="Times New Roman" w:hAnsi="Times New Roman"/>
                <w:lang w:eastAsia="ru-RU"/>
              </w:rPr>
              <w:t>-</w:t>
            </w:r>
          </w:p>
        </w:tc>
        <w:tc>
          <w:tcPr>
            <w:tcW w:w="2233" w:type="dxa"/>
          </w:tcPr>
          <w:p w:rsidR="00441310" w:rsidRPr="008D6154" w:rsidRDefault="00441310" w:rsidP="002A3FF2">
            <w:pPr>
              <w:pStyle w:val="Default"/>
              <w:rPr>
                <w:sz w:val="22"/>
                <w:szCs w:val="22"/>
              </w:rPr>
            </w:pPr>
            <w:r>
              <w:rPr>
                <w:sz w:val="22"/>
                <w:szCs w:val="22"/>
              </w:rPr>
              <w:t>2000-3500</w:t>
            </w:r>
          </w:p>
        </w:tc>
      </w:tr>
      <w:tr w:rsidR="00441310" w:rsidRPr="009C70C3" w:rsidTr="002A3FF2">
        <w:tc>
          <w:tcPr>
            <w:tcW w:w="4928" w:type="dxa"/>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Смет с 1 м</w:t>
            </w:r>
            <w:r w:rsidRPr="009C70C3">
              <w:rPr>
                <w:rFonts w:ascii="Times New Roman" w:hAnsi="Times New Roman"/>
                <w:vertAlign w:val="superscript"/>
                <w:lang w:eastAsia="ru-RU"/>
              </w:rPr>
              <w:t>2</w:t>
            </w:r>
            <w:r w:rsidRPr="009C70C3">
              <w:rPr>
                <w:rFonts w:ascii="Times New Roman" w:hAnsi="Times New Roman"/>
                <w:lang w:eastAsia="ru-RU"/>
              </w:rPr>
              <w:t xml:space="preserve"> твердых покрытий улиц, площадей и парков</w:t>
            </w:r>
          </w:p>
        </w:tc>
        <w:tc>
          <w:tcPr>
            <w:tcW w:w="2410" w:type="dxa"/>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5</w:t>
            </w:r>
            <w:r>
              <w:rPr>
                <w:rFonts w:ascii="Times New Roman" w:hAnsi="Times New Roman"/>
                <w:lang w:eastAsia="ru-RU"/>
              </w:rPr>
              <w:t>-15</w:t>
            </w:r>
          </w:p>
        </w:tc>
        <w:tc>
          <w:tcPr>
            <w:tcW w:w="2233" w:type="dxa"/>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8</w:t>
            </w:r>
            <w:r>
              <w:rPr>
                <w:rFonts w:ascii="Times New Roman" w:hAnsi="Times New Roman"/>
                <w:lang w:eastAsia="ru-RU"/>
              </w:rPr>
              <w:t>-20</w:t>
            </w:r>
          </w:p>
        </w:tc>
      </w:tr>
    </w:tbl>
    <w:p w:rsidR="00441310" w:rsidRDefault="00441310" w:rsidP="00CB608A">
      <w:pPr>
        <w:ind w:left="567"/>
        <w:contextualSpacing/>
        <w:jc w:val="both"/>
        <w:rPr>
          <w:rFonts w:ascii="Times New Roman" w:hAnsi="Times New Roman"/>
          <w:sz w:val="24"/>
          <w:szCs w:val="24"/>
          <w:lang w:eastAsia="ru-RU"/>
        </w:rPr>
      </w:pPr>
      <w:r>
        <w:rPr>
          <w:rFonts w:ascii="Times New Roman" w:hAnsi="Times New Roman"/>
          <w:sz w:val="24"/>
          <w:szCs w:val="24"/>
          <w:lang w:eastAsia="ru-RU"/>
        </w:rPr>
        <w:t xml:space="preserve">6.4.8. </w:t>
      </w:r>
      <w:r w:rsidRPr="00862221">
        <w:rPr>
          <w:rFonts w:ascii="Times New Roman" w:hAnsi="Times New Roman"/>
          <w:sz w:val="24"/>
          <w:szCs w:val="24"/>
          <w:lang w:eastAsia="ru-RU"/>
        </w:rPr>
        <w:t xml:space="preserve">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w:t>
      </w:r>
      <w:r w:rsidRPr="000C4466">
        <w:rPr>
          <w:rFonts w:ascii="Times New Roman" w:hAnsi="Times New Roman"/>
          <w:sz w:val="24"/>
          <w:szCs w:val="24"/>
          <w:lang w:eastAsia="ru-RU"/>
        </w:rPr>
        <w:t xml:space="preserve">таблице </w:t>
      </w:r>
      <w:r>
        <w:rPr>
          <w:rFonts w:ascii="Times New Roman" w:hAnsi="Times New Roman"/>
          <w:sz w:val="24"/>
          <w:szCs w:val="24"/>
          <w:lang w:eastAsia="ru-RU"/>
        </w:rPr>
        <w:t>7</w:t>
      </w:r>
      <w:r w:rsidRPr="000C4466">
        <w:rPr>
          <w:rFonts w:ascii="Times New Roman" w:hAnsi="Times New Roman"/>
          <w:sz w:val="24"/>
          <w:szCs w:val="24"/>
          <w:lang w:eastAsia="ru-RU"/>
        </w:rPr>
        <w:t>.</w:t>
      </w:r>
    </w:p>
    <w:p w:rsidR="00441310" w:rsidRDefault="00441310" w:rsidP="00CB608A">
      <w:pPr>
        <w:ind w:left="567"/>
        <w:contextualSpacing/>
        <w:jc w:val="right"/>
        <w:rPr>
          <w:rFonts w:ascii="Times New Roman" w:hAnsi="Times New Roman"/>
          <w:sz w:val="24"/>
          <w:szCs w:val="24"/>
          <w:lang w:eastAsia="ru-RU"/>
        </w:rPr>
      </w:pPr>
      <w:r w:rsidRPr="000C4466">
        <w:rPr>
          <w:rFonts w:ascii="Times New Roman" w:hAnsi="Times New Roman"/>
          <w:sz w:val="24"/>
          <w:szCs w:val="24"/>
          <w:lang w:eastAsia="ru-RU"/>
        </w:rPr>
        <w:t xml:space="preserve">Таблица </w:t>
      </w:r>
      <w:r>
        <w:rPr>
          <w:rFonts w:ascii="Times New Roman" w:hAnsi="Times New Roman"/>
          <w:sz w:val="24"/>
          <w:szCs w:val="24"/>
          <w:lang w:eastAsia="ru-RU"/>
        </w:rPr>
        <w:t xml:space="preserve"> 7 </w:t>
      </w:r>
    </w:p>
    <w:p w:rsidR="00441310" w:rsidRDefault="00441310" w:rsidP="00CB608A">
      <w:pPr>
        <w:ind w:left="567"/>
        <w:contextualSpacing/>
        <w:jc w:val="right"/>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3401"/>
        <w:gridCol w:w="2517"/>
      </w:tblGrid>
      <w:tr w:rsidR="00441310" w:rsidRPr="009C70C3" w:rsidTr="002A3FF2">
        <w:tc>
          <w:tcPr>
            <w:tcW w:w="1908"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Предприятия и сооружения</w:t>
            </w:r>
          </w:p>
        </w:tc>
        <w:tc>
          <w:tcPr>
            <w:tcW w:w="1777"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Площади земельных участков на 1000 т бытовых отходов, га</w:t>
            </w:r>
          </w:p>
        </w:tc>
        <w:tc>
          <w:tcPr>
            <w:tcW w:w="1315"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Размеры санитарно-защитных зон, м</w:t>
            </w:r>
          </w:p>
        </w:tc>
      </w:tr>
      <w:tr w:rsidR="00441310" w:rsidRPr="009C70C3" w:rsidTr="002A3FF2">
        <w:tc>
          <w:tcPr>
            <w:tcW w:w="1908"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Склады компоста</w:t>
            </w:r>
          </w:p>
        </w:tc>
        <w:tc>
          <w:tcPr>
            <w:tcW w:w="1777"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0,04</w:t>
            </w:r>
          </w:p>
        </w:tc>
        <w:tc>
          <w:tcPr>
            <w:tcW w:w="1315" w:type="pct"/>
          </w:tcPr>
          <w:p w:rsidR="00441310" w:rsidRPr="009C70C3" w:rsidRDefault="00441310" w:rsidP="002A3FF2">
            <w:pPr>
              <w:spacing w:after="0" w:line="240" w:lineRule="auto"/>
              <w:jc w:val="center"/>
              <w:rPr>
                <w:rFonts w:ascii="Times New Roman" w:hAnsi="Times New Roman"/>
                <w:lang w:eastAsia="ru-RU"/>
              </w:rPr>
            </w:pPr>
            <w:r w:rsidRPr="009C70C3">
              <w:rPr>
                <w:rFonts w:ascii="Times New Roman" w:hAnsi="Times New Roman"/>
                <w:lang w:eastAsia="ru-RU"/>
              </w:rPr>
              <w:t>300</w:t>
            </w:r>
          </w:p>
        </w:tc>
      </w:tr>
      <w:tr w:rsidR="00441310" w:rsidRPr="009C70C3" w:rsidTr="002A3FF2">
        <w:tc>
          <w:tcPr>
            <w:tcW w:w="1908"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Полигоны*</w:t>
            </w:r>
          </w:p>
        </w:tc>
        <w:tc>
          <w:tcPr>
            <w:tcW w:w="1777"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0,02-0,05</w:t>
            </w:r>
          </w:p>
        </w:tc>
        <w:tc>
          <w:tcPr>
            <w:tcW w:w="1315" w:type="pct"/>
          </w:tcPr>
          <w:p w:rsidR="00441310" w:rsidRPr="009C70C3" w:rsidRDefault="00441310" w:rsidP="002A3FF2">
            <w:pPr>
              <w:spacing w:after="0" w:line="240" w:lineRule="auto"/>
              <w:jc w:val="center"/>
              <w:rPr>
                <w:rFonts w:ascii="Times New Roman" w:hAnsi="Times New Roman"/>
                <w:lang w:eastAsia="ru-RU"/>
              </w:rPr>
            </w:pPr>
            <w:r w:rsidRPr="009C70C3">
              <w:rPr>
                <w:rFonts w:ascii="Times New Roman" w:hAnsi="Times New Roman"/>
                <w:lang w:eastAsia="ru-RU"/>
              </w:rPr>
              <w:t>500</w:t>
            </w:r>
          </w:p>
        </w:tc>
      </w:tr>
      <w:tr w:rsidR="00441310" w:rsidRPr="009C70C3" w:rsidTr="002A3FF2">
        <w:tc>
          <w:tcPr>
            <w:tcW w:w="1908"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Поля компостирования</w:t>
            </w:r>
          </w:p>
        </w:tc>
        <w:tc>
          <w:tcPr>
            <w:tcW w:w="1777"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0,5-1</w:t>
            </w:r>
          </w:p>
        </w:tc>
        <w:tc>
          <w:tcPr>
            <w:tcW w:w="1315" w:type="pct"/>
          </w:tcPr>
          <w:p w:rsidR="00441310" w:rsidRPr="009C70C3" w:rsidRDefault="00441310" w:rsidP="002A3FF2">
            <w:pPr>
              <w:spacing w:after="0" w:line="240" w:lineRule="auto"/>
              <w:jc w:val="center"/>
              <w:rPr>
                <w:rFonts w:ascii="Times New Roman" w:hAnsi="Times New Roman"/>
                <w:lang w:eastAsia="ru-RU"/>
              </w:rPr>
            </w:pPr>
            <w:r w:rsidRPr="009C70C3">
              <w:rPr>
                <w:rFonts w:ascii="Times New Roman" w:hAnsi="Times New Roman"/>
                <w:lang w:eastAsia="ru-RU"/>
              </w:rPr>
              <w:t>500</w:t>
            </w:r>
          </w:p>
        </w:tc>
      </w:tr>
      <w:tr w:rsidR="00441310" w:rsidRPr="009C70C3" w:rsidTr="002A3FF2">
        <w:tc>
          <w:tcPr>
            <w:tcW w:w="1908"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Мусороперегрузочные станции</w:t>
            </w:r>
          </w:p>
        </w:tc>
        <w:tc>
          <w:tcPr>
            <w:tcW w:w="1777"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0,04</w:t>
            </w:r>
          </w:p>
        </w:tc>
        <w:tc>
          <w:tcPr>
            <w:tcW w:w="1315" w:type="pct"/>
          </w:tcPr>
          <w:p w:rsidR="00441310" w:rsidRPr="009C70C3" w:rsidRDefault="00441310" w:rsidP="002A3FF2">
            <w:pPr>
              <w:spacing w:after="0" w:line="240" w:lineRule="auto"/>
              <w:jc w:val="center"/>
              <w:rPr>
                <w:rFonts w:ascii="Times New Roman" w:hAnsi="Times New Roman"/>
                <w:lang w:eastAsia="ru-RU"/>
              </w:rPr>
            </w:pPr>
            <w:r w:rsidRPr="009C70C3">
              <w:rPr>
                <w:rFonts w:ascii="Times New Roman" w:hAnsi="Times New Roman"/>
                <w:lang w:eastAsia="ru-RU"/>
              </w:rPr>
              <w:t>100</w:t>
            </w:r>
          </w:p>
        </w:tc>
      </w:tr>
      <w:tr w:rsidR="00441310" w:rsidRPr="009C70C3" w:rsidTr="002A3FF2">
        <w:tc>
          <w:tcPr>
            <w:tcW w:w="1908"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Сливные станции</w:t>
            </w:r>
          </w:p>
        </w:tc>
        <w:tc>
          <w:tcPr>
            <w:tcW w:w="1777"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0,02</w:t>
            </w:r>
          </w:p>
        </w:tc>
        <w:tc>
          <w:tcPr>
            <w:tcW w:w="1315" w:type="pct"/>
          </w:tcPr>
          <w:p w:rsidR="00441310" w:rsidRPr="009C70C3" w:rsidRDefault="00441310" w:rsidP="002A3FF2">
            <w:pPr>
              <w:spacing w:after="0" w:line="240" w:lineRule="auto"/>
              <w:jc w:val="center"/>
              <w:rPr>
                <w:rFonts w:ascii="Times New Roman" w:hAnsi="Times New Roman"/>
                <w:lang w:eastAsia="ru-RU"/>
              </w:rPr>
            </w:pPr>
            <w:r w:rsidRPr="009C70C3">
              <w:rPr>
                <w:rFonts w:ascii="Times New Roman" w:hAnsi="Times New Roman"/>
                <w:lang w:eastAsia="ru-RU"/>
              </w:rPr>
              <w:t>300</w:t>
            </w:r>
          </w:p>
        </w:tc>
      </w:tr>
      <w:tr w:rsidR="00441310" w:rsidRPr="009C70C3" w:rsidTr="002A3FF2">
        <w:tc>
          <w:tcPr>
            <w:tcW w:w="1908"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Поля складирования и захоронения обезвреженных осадков (по сухому веществу)</w:t>
            </w:r>
          </w:p>
        </w:tc>
        <w:tc>
          <w:tcPr>
            <w:tcW w:w="1777" w:type="pct"/>
          </w:tcPr>
          <w:p w:rsidR="00441310" w:rsidRPr="009C70C3" w:rsidRDefault="00441310" w:rsidP="002A3FF2">
            <w:pPr>
              <w:spacing w:after="0" w:line="240" w:lineRule="auto"/>
              <w:rPr>
                <w:rFonts w:ascii="Times New Roman" w:hAnsi="Times New Roman"/>
                <w:lang w:eastAsia="ru-RU"/>
              </w:rPr>
            </w:pPr>
            <w:r w:rsidRPr="009C70C3">
              <w:rPr>
                <w:rFonts w:ascii="Times New Roman" w:hAnsi="Times New Roman"/>
                <w:lang w:eastAsia="ru-RU"/>
              </w:rPr>
              <w:t>0,3</w:t>
            </w:r>
          </w:p>
        </w:tc>
        <w:tc>
          <w:tcPr>
            <w:tcW w:w="1315" w:type="pct"/>
          </w:tcPr>
          <w:p w:rsidR="00441310" w:rsidRPr="009C70C3" w:rsidRDefault="00441310" w:rsidP="002A3FF2">
            <w:pPr>
              <w:spacing w:after="0" w:line="240" w:lineRule="auto"/>
              <w:jc w:val="center"/>
              <w:rPr>
                <w:rFonts w:ascii="Times New Roman" w:hAnsi="Times New Roman"/>
                <w:lang w:eastAsia="ru-RU"/>
              </w:rPr>
            </w:pPr>
            <w:r w:rsidRPr="009C70C3">
              <w:rPr>
                <w:rFonts w:ascii="Times New Roman" w:hAnsi="Times New Roman"/>
                <w:lang w:eastAsia="ru-RU"/>
              </w:rPr>
              <w:t>1000</w:t>
            </w:r>
          </w:p>
        </w:tc>
      </w:tr>
    </w:tbl>
    <w:p w:rsidR="00441310" w:rsidRDefault="00441310" w:rsidP="00CB608A">
      <w:pPr>
        <w:spacing w:before="240" w:after="0"/>
        <w:ind w:firstLine="567"/>
        <w:jc w:val="both"/>
        <w:rPr>
          <w:rFonts w:ascii="Times New Roman" w:hAnsi="Times New Roman"/>
          <w:sz w:val="24"/>
          <w:szCs w:val="24"/>
          <w:lang w:eastAsia="ru-RU"/>
        </w:rPr>
      </w:pPr>
      <w:r w:rsidRPr="00D85B1C">
        <w:rPr>
          <w:rFonts w:ascii="Times New Roman" w:hAnsi="Times New Roman"/>
          <w:sz w:val="24"/>
          <w:szCs w:val="24"/>
          <w:lang w:eastAsia="ru-RU"/>
        </w:rPr>
        <w:t>* - наименьшие размеры площадей полигонов относятся к сооружениям, размещаемым на песчаных грунтах.</w:t>
      </w:r>
    </w:p>
    <w:p w:rsidR="00441310" w:rsidRDefault="00441310">
      <w:pPr>
        <w:widowControl w:val="0"/>
        <w:autoSpaceDE w:val="0"/>
        <w:autoSpaceDN w:val="0"/>
        <w:adjustRightInd w:val="0"/>
        <w:spacing w:after="0" w:line="240" w:lineRule="auto"/>
        <w:ind w:firstLine="540"/>
        <w:jc w:val="both"/>
        <w:rPr>
          <w:rFonts w:cs="Calibri"/>
        </w:rPr>
      </w:pPr>
      <w:bookmarkStart w:id="42" w:name="Par750"/>
      <w:bookmarkEnd w:id="42"/>
      <w:r>
        <w:rPr>
          <w:rFonts w:cs="Calibri"/>
        </w:rPr>
        <w:t>6.4.9. 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441310" w:rsidRDefault="00441310">
      <w:pPr>
        <w:widowControl w:val="0"/>
        <w:autoSpaceDE w:val="0"/>
        <w:autoSpaceDN w:val="0"/>
        <w:adjustRightInd w:val="0"/>
        <w:spacing w:after="0" w:line="240" w:lineRule="auto"/>
        <w:ind w:firstLine="540"/>
        <w:jc w:val="both"/>
        <w:rPr>
          <w:rFonts w:cs="Calibri"/>
        </w:rPr>
      </w:pPr>
      <w:r>
        <w:rPr>
          <w:rFonts w:cs="Calibri"/>
        </w:rPr>
        <w:t xml:space="preserve">6.4.10. Объекты размещения отходов производства проектируются в соответствии с требованиями </w:t>
      </w:r>
      <w:hyperlink r:id="rId55" w:history="1">
        <w:r>
          <w:rPr>
            <w:rFonts w:cs="Calibri"/>
            <w:color w:val="0000FF"/>
          </w:rPr>
          <w:t>СанПиН 2.1.7.1322-03</w:t>
        </w:r>
      </w:hyperlink>
      <w:r>
        <w:rPr>
          <w:rFonts w:cs="Calibri"/>
        </w:rPr>
        <w:t xml:space="preserve">, </w:t>
      </w:r>
      <w:hyperlink r:id="rId56" w:history="1">
        <w:r>
          <w:rPr>
            <w:rFonts w:cs="Calibri"/>
            <w:color w:val="0000FF"/>
          </w:rPr>
          <w:t>СНиП 2.01.28-85</w:t>
        </w:r>
      </w:hyperlink>
      <w:r>
        <w:rPr>
          <w:rFonts w:cs="Calibri"/>
        </w:rPr>
        <w:t>.</w:t>
      </w:r>
    </w:p>
    <w:p w:rsidR="00441310" w:rsidRDefault="00441310">
      <w:pPr>
        <w:widowControl w:val="0"/>
        <w:autoSpaceDE w:val="0"/>
        <w:autoSpaceDN w:val="0"/>
        <w:adjustRightInd w:val="0"/>
        <w:spacing w:after="0" w:line="240" w:lineRule="auto"/>
        <w:ind w:firstLine="540"/>
        <w:jc w:val="both"/>
        <w:rPr>
          <w:rFonts w:cs="Calibri"/>
        </w:rPr>
      </w:pPr>
      <w:r>
        <w:rPr>
          <w:rFonts w:cs="Calibri"/>
        </w:rPr>
        <w:t>6.4.11. Объекты для утилизации отходов производства следует размещать за пределами жилой зоны и на обособленных территориях с обеспечением нормативных санитарно-защитных зон.</w:t>
      </w:r>
    </w:p>
    <w:p w:rsidR="00441310" w:rsidRDefault="00441310">
      <w:pPr>
        <w:widowControl w:val="0"/>
        <w:autoSpaceDE w:val="0"/>
        <w:autoSpaceDN w:val="0"/>
        <w:adjustRightInd w:val="0"/>
        <w:spacing w:after="0" w:line="240" w:lineRule="auto"/>
        <w:ind w:firstLine="540"/>
        <w:jc w:val="both"/>
        <w:rPr>
          <w:rFonts w:cs="Calibri"/>
        </w:rPr>
      </w:pPr>
      <w:r>
        <w:rPr>
          <w:rFonts w:cs="Calibri"/>
        </w:rPr>
        <w:t>6.4.12. 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6.4.13.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441310" w:rsidRPr="00E04898" w:rsidRDefault="00441310">
      <w:pPr>
        <w:widowControl w:val="0"/>
        <w:autoSpaceDE w:val="0"/>
        <w:autoSpaceDN w:val="0"/>
        <w:adjustRightInd w:val="0"/>
        <w:spacing w:after="0" w:line="240" w:lineRule="auto"/>
        <w:jc w:val="both"/>
        <w:rPr>
          <w:rFonts w:ascii="Times New Roman" w:hAnsi="Times New Roman"/>
        </w:rPr>
      </w:pPr>
    </w:p>
    <w:p w:rsidR="00441310" w:rsidRPr="00E04898" w:rsidRDefault="00441310">
      <w:pPr>
        <w:widowControl w:val="0"/>
        <w:autoSpaceDE w:val="0"/>
        <w:autoSpaceDN w:val="0"/>
        <w:adjustRightInd w:val="0"/>
        <w:spacing w:after="0" w:line="240" w:lineRule="auto"/>
        <w:jc w:val="center"/>
        <w:outlineLvl w:val="2"/>
        <w:rPr>
          <w:rFonts w:ascii="Times New Roman" w:hAnsi="Times New Roman"/>
          <w:b/>
        </w:rPr>
      </w:pPr>
      <w:bookmarkStart w:id="43" w:name="Par832"/>
      <w:bookmarkEnd w:id="43"/>
      <w:r w:rsidRPr="00E04898">
        <w:rPr>
          <w:rFonts w:ascii="Times New Roman" w:hAnsi="Times New Roman"/>
          <w:b/>
        </w:rPr>
        <w:t>6.5. Зоны режимных объектов</w:t>
      </w:r>
      <w:r>
        <w:rPr>
          <w:rFonts w:ascii="Times New Roman" w:hAnsi="Times New Roman"/>
          <w:b/>
        </w:rPr>
        <w:t xml:space="preserve"> ограниченного доступа.</w:t>
      </w:r>
    </w:p>
    <w:p w:rsidR="00441310" w:rsidRPr="00E04898" w:rsidRDefault="00441310">
      <w:pPr>
        <w:widowControl w:val="0"/>
        <w:autoSpaceDE w:val="0"/>
        <w:autoSpaceDN w:val="0"/>
        <w:adjustRightInd w:val="0"/>
        <w:spacing w:after="0" w:line="240" w:lineRule="auto"/>
        <w:jc w:val="both"/>
        <w:rPr>
          <w:rFonts w:ascii="Times New Roman" w:hAnsi="Times New Roman"/>
          <w:b/>
        </w:rPr>
      </w:pP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6.5.1. Зоны размещения </w:t>
      </w:r>
      <w:r>
        <w:rPr>
          <w:rFonts w:ascii="Times New Roman" w:hAnsi="Times New Roman"/>
        </w:rPr>
        <w:t>учреждений и организаций федеральных органов исполнительной власти, военные городки, полигоны, аэродромы,  военные комиссариаты</w:t>
      </w:r>
      <w:r w:rsidRPr="00E04898">
        <w:rPr>
          <w:rFonts w:ascii="Times New Roman" w:hAnsi="Times New Roman"/>
        </w:rPr>
        <w:t xml:space="preserve"> предназначены для размещения объектов, в отношении территорий которых устанавливается особый режим, в том числе для:</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строительства, подготовки и поддержания в необходимой готовности Вооруженных Сил Российской Федерации, воинских формирований и органов (размещение военных организаций, учреждений и других объектов, дислокация войск, проведение учений и иных мероприятий);</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разработки, производства и ремонта вооружения, военной, специальной, космической техники и боеприпасов (испытательных полигонов, мест хранения и уничтожения оружия, в том числе химического, и захоронения отходов);</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размещения запасов материальных ценностей государственного материального резерва.</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собственников земельных участков, землепользователей, землевладельцев и арендаторов земельных участков не изымаются.</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Использование этих земель осуществляется применительно к порядку, установленному для проведения изыскательских работ, а также для зон с особыми условиями использования.</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Размеры земельных участков минимальный-0,5га, максимальный-17 га</w:t>
      </w:r>
      <w:r w:rsidRPr="00E04898">
        <w:rPr>
          <w:rFonts w:ascii="Times New Roman" w:hAnsi="Times New Roman"/>
        </w:rPr>
        <w:t>.</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Режим использования зоны размещения военных объектов по проектированию, застройке и использованию прилегающих к ним территорий регламентируется ограничениями, накладываемыми деятельностью военных объектов в соответствии с требованиями </w:t>
      </w:r>
      <w:hyperlink r:id="rId57" w:history="1">
        <w:r w:rsidRPr="00E04898">
          <w:rPr>
            <w:rFonts w:ascii="Times New Roman" w:hAnsi="Times New Roman"/>
            <w:color w:val="0000FF"/>
          </w:rPr>
          <w:t>части 7 статьи 93</w:t>
        </w:r>
      </w:hyperlink>
      <w:r w:rsidRPr="00E04898">
        <w:rPr>
          <w:rFonts w:ascii="Times New Roman" w:hAnsi="Times New Roman"/>
        </w:rPr>
        <w:t xml:space="preserve"> Земельного кодекса Российской Федерации.</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6.5.2. В целях обеспечения безопасности хранения вооружения и военной техники, другого военного имущества, защиты населения и объектов производственного, социально-бытового и иного назначения, а также охраны окружающей среды при возникновении чрезвычайных ситуаций техногенного и природного характера на прилегающих к арсеналам, базам и складам Вооруженных Сил Российской Федерации, других войск, воинских формирований и органов земельных участках могут устанавливаться запретные зоны и запретные районы.</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6.5.3. Зоны размещения режимных объектов ограниченного доступа предназначены для размещения объектов, в отношении территорий которых устанавливается особый режим.</w:t>
      </w:r>
    </w:p>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jc w:val="center"/>
        <w:outlineLvl w:val="1"/>
        <w:rPr>
          <w:rFonts w:ascii="Times New Roman" w:hAnsi="Times New Roman"/>
          <w:b/>
        </w:rPr>
      </w:pPr>
      <w:bookmarkStart w:id="44" w:name="Par845"/>
      <w:bookmarkEnd w:id="44"/>
      <w:r w:rsidRPr="00A80F55">
        <w:rPr>
          <w:rFonts w:ascii="Times New Roman" w:hAnsi="Times New Roman"/>
          <w:b/>
        </w:rPr>
        <w:t>7. ЗОНЫ СЕЛЬСКОХОЗЯЙСТВЕННОГО ИСПОЛЬЗОВАНИЯ</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45" w:name="Par847"/>
      <w:bookmarkEnd w:id="45"/>
      <w:r w:rsidRPr="00A80F55">
        <w:rPr>
          <w:rFonts w:ascii="Times New Roman" w:hAnsi="Times New Roman"/>
          <w:b/>
        </w:rPr>
        <w:t>7.1. Общие положения</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7.1.1. В состав зон сельскохозяйственного использования могут включаться:</w:t>
      </w:r>
    </w:p>
    <w:p w:rsidR="00441310" w:rsidRPr="00A80F55" w:rsidRDefault="00441310" w:rsidP="00202D08">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зоны сельскохозяйственных угодий (пашни, сенокосы, пастбища, залежи, земли, занятые </w:t>
      </w:r>
      <w:r>
        <w:rPr>
          <w:rFonts w:ascii="Times New Roman" w:hAnsi="Times New Roman"/>
        </w:rPr>
        <w:t>многолетними насаждениями)</w:t>
      </w:r>
      <w:r w:rsidRPr="00A80F55">
        <w:rPr>
          <w:rFonts w:ascii="Times New Roman" w:hAnsi="Times New Roman"/>
        </w:rPr>
        <w:t>,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7.1.2. Использование территорий в пределах зон сельскохозяйственного использования, устанавливаемых в соответствии с видами разрешенного использования, установленными в правилах землепользования и застройки территории</w:t>
      </w:r>
      <w:r>
        <w:rPr>
          <w:rFonts w:ascii="Times New Roman" w:hAnsi="Times New Roman"/>
        </w:rPr>
        <w:t xml:space="preserve"> городского поселения-город Семилуки: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Размеры земельных участков минимальный- 10000 кв.м, максимальный -50000 кв.м, для инженерно-технических сооружений- мин.8 кв.м</w:t>
      </w:r>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7.1.4. Границы земель сельскохозяйственного назначения и сельскохозяйственных угодий в их составе обосновываются в схеме территориального планирования Воронежской области.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7.1.5. Перевод сельскохозяйственных угодий в другую категорию земель с целью их предоставления для иных нужд допускается в исключительных случаях, с обязательным соблюдением государственных и общественных интересов в области градостроительной деятельности в порядке, предусмотренном федеральным законодательством.</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bookmarkStart w:id="46" w:name="Par858"/>
      <w:bookmarkStart w:id="47" w:name="Par889"/>
      <w:bookmarkEnd w:id="46"/>
      <w:bookmarkEnd w:id="47"/>
    </w:p>
    <w:p w:rsidR="00441310" w:rsidRPr="00A80F55" w:rsidRDefault="00441310">
      <w:pPr>
        <w:widowControl w:val="0"/>
        <w:autoSpaceDE w:val="0"/>
        <w:autoSpaceDN w:val="0"/>
        <w:adjustRightInd w:val="0"/>
        <w:spacing w:after="0" w:line="240" w:lineRule="auto"/>
        <w:jc w:val="center"/>
        <w:outlineLvl w:val="1"/>
        <w:rPr>
          <w:rFonts w:ascii="Times New Roman" w:hAnsi="Times New Roman"/>
          <w:b/>
        </w:rPr>
      </w:pPr>
      <w:bookmarkStart w:id="48" w:name="Par900"/>
      <w:bookmarkEnd w:id="48"/>
      <w:r w:rsidRPr="00A80F55">
        <w:rPr>
          <w:rFonts w:ascii="Times New Roman" w:hAnsi="Times New Roman"/>
          <w:b/>
        </w:rPr>
        <w:t>8. РЕКРЕАЦИОННЫЕ ЗОНЫ</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49" w:name="Par902"/>
      <w:bookmarkEnd w:id="49"/>
      <w:r w:rsidRPr="00A80F55">
        <w:rPr>
          <w:rFonts w:ascii="Times New Roman" w:hAnsi="Times New Roman"/>
          <w:b/>
        </w:rPr>
        <w:t>8.1. Общие требования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8.1.1. Рекреационные зоны предназначены для организации массового отдыха населения, улучшения экологической обстановки городских и сельских</w:t>
      </w:r>
      <w:r>
        <w:rPr>
          <w:rFonts w:ascii="Times New Roman" w:hAnsi="Times New Roman"/>
        </w:rPr>
        <w:t xml:space="preserve"> </w:t>
      </w:r>
      <w:r w:rsidRPr="00A80F55">
        <w:rPr>
          <w:rFonts w:ascii="Times New Roman" w:hAnsi="Times New Roman"/>
        </w:rPr>
        <w:t xml:space="preserve">поселений и включают парки, городские сады, скверы, городские леса, лесопарки, озелененные территории общего пользования, пляжи, водоемы и иные объекты, используемые в рекреационных целях и формирующие систему открытых пространств </w:t>
      </w:r>
      <w:r>
        <w:rPr>
          <w:rFonts w:ascii="Times New Roman" w:hAnsi="Times New Roman"/>
        </w:rPr>
        <w:t xml:space="preserve">городского </w:t>
      </w:r>
      <w:r w:rsidRPr="00A80F55">
        <w:rPr>
          <w:rFonts w:ascii="Times New Roman" w:hAnsi="Times New Roman"/>
        </w:rPr>
        <w:t>поселени</w:t>
      </w:r>
      <w:r>
        <w:rPr>
          <w:rFonts w:ascii="Times New Roman" w:hAnsi="Times New Roman"/>
        </w:rPr>
        <w:t>я</w:t>
      </w:r>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8.1.2. Рекреационные зоны формируются на землях общего пользования.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8.1.3.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8.1.4.</w:t>
      </w:r>
      <w:r>
        <w:rPr>
          <w:rFonts w:ascii="Times New Roman" w:hAnsi="Times New Roman"/>
        </w:rPr>
        <w:t xml:space="preserve"> В </w:t>
      </w:r>
      <w:r w:rsidRPr="00A80F55">
        <w:rPr>
          <w:rFonts w:ascii="Times New Roman" w:hAnsi="Times New Roman"/>
        </w:rPr>
        <w:t xml:space="preserve"> </w:t>
      </w:r>
      <w:r>
        <w:rPr>
          <w:rFonts w:ascii="Times New Roman" w:hAnsi="Times New Roman"/>
        </w:rPr>
        <w:t>р</w:t>
      </w:r>
      <w:r w:rsidRPr="00A80F55">
        <w:rPr>
          <w:rFonts w:ascii="Times New Roman" w:hAnsi="Times New Roman"/>
        </w:rPr>
        <w:t>екреационны</w:t>
      </w:r>
      <w:r>
        <w:rPr>
          <w:rFonts w:ascii="Times New Roman" w:hAnsi="Times New Roman"/>
        </w:rPr>
        <w:t>х</w:t>
      </w:r>
      <w:r w:rsidRPr="00A80F55">
        <w:rPr>
          <w:rFonts w:ascii="Times New Roman" w:hAnsi="Times New Roman"/>
        </w:rPr>
        <w:t xml:space="preserve"> зон</w:t>
      </w:r>
      <w:r>
        <w:rPr>
          <w:rFonts w:ascii="Times New Roman" w:hAnsi="Times New Roman"/>
        </w:rPr>
        <w:t>ах</w:t>
      </w:r>
      <w:r w:rsidRPr="00A80F55">
        <w:rPr>
          <w:rFonts w:ascii="Times New Roman" w:hAnsi="Times New Roman"/>
        </w:rPr>
        <w:t xml:space="preserve"> </w:t>
      </w:r>
      <w:r>
        <w:rPr>
          <w:rFonts w:ascii="Times New Roman" w:hAnsi="Times New Roman"/>
        </w:rPr>
        <w:t xml:space="preserve"> размеры земельных минимальный-0,5 га, максимальный-5га., максимальный процент застройки-50%.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8.1.5. В городских и сельских поселениях необходимо предусматривать непрерывную систему озелененных территорий и других открытых пространств.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8.1.6.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водоохранные зоны и др.) любая деятельность осуществляется согласно статусу территории и режимам особой охраны.</w:t>
      </w:r>
    </w:p>
    <w:p w:rsidR="00441310" w:rsidRDefault="00441310">
      <w:pPr>
        <w:widowControl w:val="0"/>
        <w:autoSpaceDE w:val="0"/>
        <w:autoSpaceDN w:val="0"/>
        <w:adjustRightInd w:val="0"/>
        <w:spacing w:after="0" w:line="240" w:lineRule="auto"/>
        <w:jc w:val="both"/>
        <w:rPr>
          <w:rFonts w:cs="Calibri"/>
        </w:rPr>
      </w:pPr>
    </w:p>
    <w:p w:rsidR="00441310" w:rsidRPr="00C939A0" w:rsidRDefault="00441310">
      <w:pPr>
        <w:widowControl w:val="0"/>
        <w:autoSpaceDE w:val="0"/>
        <w:autoSpaceDN w:val="0"/>
        <w:adjustRightInd w:val="0"/>
        <w:spacing w:after="0" w:line="240" w:lineRule="auto"/>
        <w:jc w:val="center"/>
        <w:outlineLvl w:val="2"/>
        <w:rPr>
          <w:rFonts w:ascii="Times New Roman" w:hAnsi="Times New Roman"/>
          <w:b/>
        </w:rPr>
      </w:pPr>
      <w:bookmarkStart w:id="50" w:name="Par911"/>
      <w:bookmarkEnd w:id="50"/>
      <w:r w:rsidRPr="00C939A0">
        <w:rPr>
          <w:rFonts w:ascii="Times New Roman" w:hAnsi="Times New Roman"/>
          <w:b/>
        </w:rPr>
        <w:t>8.2. Зоны городских лесов, лесопарков, зеленых зон</w:t>
      </w:r>
    </w:p>
    <w:p w:rsidR="00441310" w:rsidRPr="00E04898" w:rsidRDefault="00441310">
      <w:pPr>
        <w:widowControl w:val="0"/>
        <w:autoSpaceDE w:val="0"/>
        <w:autoSpaceDN w:val="0"/>
        <w:adjustRightInd w:val="0"/>
        <w:spacing w:after="0" w:line="240" w:lineRule="auto"/>
        <w:jc w:val="both"/>
        <w:rPr>
          <w:rFonts w:ascii="Times New Roman" w:hAnsi="Times New Roman"/>
        </w:rPr>
      </w:pP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8.2.1. Городские леса, зеленые зоны (включая лесопарковые зоны) относятся к защитным лесам. В защитных лесах запрещается осуществление деятельности, несовместимой с их целевым назначением и полезными функциями.</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8.2.2. 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 В городских лесах и лесопарковых зонах запрещается:</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использование токсичных химических препаратов для охраны и защиты лесов, в том числе в научных целях;</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осуществление видов деятельности в сфере охотничьего хозяйства;</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ведение сельского хозяйства;</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разработка месторождений полезных ископаемых;</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размещение объектов капитального строительства, за исключением гидротехнических сооружений.</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8.2.3. 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8.2.4. В пределах пригородных зон городов на землях лесного фонда следует предусматривать формирование зеленых зон. Территориальная организация зеленых зон городов должна предусматривать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 согласно ГОСТ 17.6.3.01.</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8.2.5. 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8.2.6. Лесопарковые и зеленые зоны могут устанавливаться на землях лесного фонда, землях обороны и безопасности, на которых расположены леса, а также в городских и сельских поселениях, в которых расположены леса (за исключением городских лесов).</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8.2.7. Изменение границ лесопарковых зон, зеленых зон и городских лесов, которое может привести к уменьшению их площади, не допускается.</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При изменении границ лесопарковых зон и зеленых зон площадь исключаемых лесных участков компенсируется включением в границы этих зон лесных участков, площадь которых не меньше площади исключаемых лесных участков и которые расположены на территории того же лесничества (лесопарка) либо на территории ближайших лесничеств (лесопарков).</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8.2.8. Изъятие под застройку земель гослесфонда (перевод лесных земель в нелесные) допускается только в исключительных случаях в соответствии с Лесным </w:t>
      </w:r>
      <w:hyperlink r:id="rId58" w:history="1">
        <w:r w:rsidRPr="00E04898">
          <w:rPr>
            <w:rFonts w:ascii="Times New Roman" w:hAnsi="Times New Roman"/>
            <w:color w:val="0000FF"/>
          </w:rPr>
          <w:t>кодексом</w:t>
        </w:r>
      </w:hyperlink>
      <w:r w:rsidRPr="00E04898">
        <w:rPr>
          <w:rFonts w:ascii="Times New Roman" w:hAnsi="Times New Roman"/>
        </w:rPr>
        <w:t xml:space="preserve"> РФ.</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8.2.9. В целях охраны лесопарковых зон допускается возведение ограждений на их территориях.</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8.2.10. При проектировании лесопарковых зон и зеленых зон в их границы не должны включаться земельные участки с расположенными на них объектами недвижимого имущества, размещение которых не допускается Лесным </w:t>
      </w:r>
      <w:hyperlink r:id="rId59" w:history="1">
        <w:r w:rsidRPr="00E04898">
          <w:rPr>
            <w:rFonts w:ascii="Times New Roman" w:hAnsi="Times New Roman"/>
            <w:color w:val="0000FF"/>
          </w:rPr>
          <w:t>кодексом</w:t>
        </w:r>
      </w:hyperlink>
      <w:r w:rsidRPr="00E04898">
        <w:rPr>
          <w:rFonts w:ascii="Times New Roman" w:hAnsi="Times New Roman"/>
        </w:rPr>
        <w:t xml:space="preserve"> Российской Федерации в лесопарковых зонах и зеленых зонах.</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8.2.11. В крупных и больших городах существующие массивы городских лесов следует преобразовывать в городские лесопарки и относить их дополнительно к указанным в </w:t>
      </w:r>
      <w:hyperlink w:anchor="Par146" w:history="1">
        <w:r w:rsidRPr="00E04898">
          <w:rPr>
            <w:rFonts w:ascii="Times New Roman" w:hAnsi="Times New Roman"/>
            <w:color w:val="0000FF"/>
          </w:rPr>
          <w:t>таблице 1</w:t>
        </w:r>
      </w:hyperlink>
      <w:r w:rsidRPr="00E04898">
        <w:rPr>
          <w:rFonts w:ascii="Times New Roman" w:hAnsi="Times New Roman"/>
        </w:rPr>
        <w:t xml:space="preserve"> озелененным территориям общего пользования исходя из расчета не более 5 м/чел.</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8.2.12. 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8.2.13. В структуре озелененных территорий общего пользования крупные парки и лесопарки шириной 0,5 км и более должны составлять не менее 10%.</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8.2.14. Расчетное число единовременных посетителей территории парков, лесопарков, лесов, зеленых зон следует принимать (чел/га) не более:</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для городских парков - 100;</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парков зон отдыха - 70;</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парков курортов - 50;</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лесопарков (лугопарков, гидропарков) - 10;</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лесов - 1 - 3.</w:t>
      </w: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8.2.15. Функциональные зоны в лесопарковых зонах, площади и границы лесопарковых зон, зеленых зон устанавливаются в соответствии с </w:t>
      </w:r>
      <w:hyperlink r:id="rId60" w:history="1">
        <w:r w:rsidRPr="00E04898">
          <w:rPr>
            <w:rFonts w:ascii="Times New Roman" w:hAnsi="Times New Roman"/>
            <w:color w:val="0000FF"/>
          </w:rPr>
          <w:t>Постановлением</w:t>
        </w:r>
      </w:hyperlink>
      <w:r w:rsidRPr="00E04898">
        <w:rPr>
          <w:rFonts w:ascii="Times New Roman" w:hAnsi="Times New Roman"/>
        </w:rPr>
        <w:t xml:space="preserve"> Правительства РФ от 14 декабря 2009 года N 1007.</w:t>
      </w:r>
    </w:p>
    <w:p w:rsidR="00441310" w:rsidRPr="00E04898" w:rsidRDefault="00441310">
      <w:pPr>
        <w:widowControl w:val="0"/>
        <w:pBdr>
          <w:top w:val="single" w:sz="6" w:space="0" w:color="auto"/>
        </w:pBdr>
        <w:autoSpaceDE w:val="0"/>
        <w:autoSpaceDN w:val="0"/>
        <w:adjustRightInd w:val="0"/>
        <w:spacing w:before="100" w:after="100" w:line="240" w:lineRule="auto"/>
        <w:rPr>
          <w:rFonts w:ascii="Times New Roman" w:hAnsi="Times New Roman"/>
          <w:sz w:val="2"/>
          <w:szCs w:val="2"/>
        </w:rPr>
      </w:pPr>
    </w:p>
    <w:p w:rsidR="00441310" w:rsidRPr="00E04898" w:rsidRDefault="00441310">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8.2.16.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в соответствии с </w:t>
      </w:r>
      <w:hyperlink w:anchor="Par3538" w:history="1">
        <w:r w:rsidRPr="00E04898">
          <w:rPr>
            <w:rFonts w:ascii="Times New Roman" w:hAnsi="Times New Roman"/>
            <w:color w:val="0000FF"/>
          </w:rPr>
          <w:t>разделом 13.6.2</w:t>
        </w:r>
      </w:hyperlink>
      <w:r w:rsidRPr="00E04898">
        <w:rPr>
          <w:rFonts w:ascii="Times New Roman" w:hAnsi="Times New Roman"/>
        </w:rPr>
        <w:t xml:space="preserve"> настоящих МНГП.</w:t>
      </w:r>
      <w:r>
        <w:rPr>
          <w:rFonts w:ascii="Times New Roman" w:hAnsi="Times New Roman"/>
        </w:rPr>
        <w:t xml:space="preserve"> </w:t>
      </w:r>
    </w:p>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51" w:name="Par945"/>
      <w:bookmarkEnd w:id="51"/>
      <w:r w:rsidRPr="00A80F55">
        <w:rPr>
          <w:rFonts w:ascii="Times New Roman" w:hAnsi="Times New Roman"/>
          <w:b/>
        </w:rPr>
        <w:t>8.3. Озелененные территории общего пользования</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8.3.1. Озелененные территории включают парки, сады, скверы, бульвары, территории зеленых насаждений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8.3.2. Озелененные территории следует проектировать в соответствии с </w:t>
      </w:r>
      <w:hyperlink r:id="rId61"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8.3.3. Суммарную площадь озелененных территорий общего пользования (парков, а также садов, скверов, бульваров, размещаемых в жилой зоне) для населенных пунктов </w:t>
      </w:r>
      <w:r>
        <w:rPr>
          <w:rFonts w:ascii="Times New Roman" w:hAnsi="Times New Roman"/>
        </w:rPr>
        <w:t>района</w:t>
      </w:r>
      <w:r w:rsidRPr="00A80F55">
        <w:rPr>
          <w:rFonts w:ascii="Times New Roman" w:hAnsi="Times New Roman"/>
        </w:rPr>
        <w:t xml:space="preserve"> следует принимать не менее указанной в </w:t>
      </w:r>
      <w:hyperlink w:anchor="Par951" w:history="1">
        <w:r w:rsidRPr="00A80F55">
          <w:rPr>
            <w:rFonts w:ascii="Times New Roman" w:hAnsi="Times New Roman"/>
            <w:color w:val="0000FF"/>
          </w:rPr>
          <w:t xml:space="preserve">таблице </w:t>
        </w:r>
        <w:r>
          <w:rPr>
            <w:rFonts w:ascii="Times New Roman" w:hAnsi="Times New Roman"/>
            <w:color w:val="0000FF"/>
          </w:rPr>
          <w:t>8</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F26147">
      <w:pPr>
        <w:widowControl w:val="0"/>
        <w:autoSpaceDE w:val="0"/>
        <w:autoSpaceDN w:val="0"/>
        <w:adjustRightInd w:val="0"/>
        <w:spacing w:after="0" w:line="240" w:lineRule="auto"/>
        <w:jc w:val="right"/>
        <w:outlineLvl w:val="3"/>
        <w:rPr>
          <w:rFonts w:ascii="Times New Roman" w:hAnsi="Times New Roman"/>
        </w:rPr>
      </w:pPr>
      <w:bookmarkStart w:id="52" w:name="Par951"/>
      <w:bookmarkEnd w:id="52"/>
      <w:r>
        <w:rPr>
          <w:rFonts w:ascii="Times New Roman" w:hAnsi="Times New Roman"/>
        </w:rPr>
        <w:t>Таблица 8</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525" w:type="dxa"/>
        <w:tblInd w:w="62" w:type="dxa"/>
        <w:tblLayout w:type="fixed"/>
        <w:tblCellMar>
          <w:top w:w="75" w:type="dxa"/>
          <w:left w:w="0" w:type="dxa"/>
          <w:bottom w:w="75" w:type="dxa"/>
          <w:right w:w="0" w:type="dxa"/>
        </w:tblCellMar>
        <w:tblLook w:val="0000"/>
      </w:tblPr>
      <w:tblGrid>
        <w:gridCol w:w="5216"/>
        <w:gridCol w:w="4309"/>
      </w:tblGrid>
      <w:tr w:rsidR="00441310" w:rsidRPr="009C70C3" w:rsidTr="001E7248">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населенного пункта</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Суммарная площадь озелененных территорий общего пользования, кв. м/чел</w:t>
            </w:r>
          </w:p>
        </w:tc>
      </w:tr>
      <w:tr w:rsidR="00441310" w:rsidRPr="009C70C3" w:rsidTr="001E7248">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1E7248">
            <w:pPr>
              <w:widowControl w:val="0"/>
              <w:autoSpaceDE w:val="0"/>
              <w:autoSpaceDN w:val="0"/>
              <w:adjustRightInd w:val="0"/>
              <w:spacing w:after="0" w:line="240" w:lineRule="auto"/>
              <w:rPr>
                <w:rFonts w:ascii="Times New Roman" w:hAnsi="Times New Roman"/>
              </w:rPr>
            </w:pPr>
            <w:r>
              <w:rPr>
                <w:rFonts w:ascii="Times New Roman" w:hAnsi="Times New Roman"/>
              </w:rPr>
              <w:t xml:space="preserve">Городское </w:t>
            </w:r>
            <w:r w:rsidRPr="009C70C3">
              <w:rPr>
                <w:rFonts w:ascii="Times New Roman" w:hAnsi="Times New Roman"/>
              </w:rPr>
              <w:t>посе</w:t>
            </w:r>
            <w:r>
              <w:rPr>
                <w:rFonts w:ascii="Times New Roman" w:hAnsi="Times New Roman"/>
              </w:rPr>
              <w:t xml:space="preserve">ление </w:t>
            </w:r>
            <w:r w:rsidRPr="009C70C3">
              <w:rPr>
                <w:rFonts w:ascii="Times New Roman" w:hAnsi="Times New Roman"/>
              </w:rPr>
              <w:t>городского типа</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 &lt;*&gt;</w:t>
            </w:r>
          </w:p>
        </w:tc>
      </w:tr>
      <w:tr w:rsidR="00441310" w:rsidRPr="009C70C3" w:rsidTr="001E7248">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1E7248">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8.3.4. Удельный вес озелененных территорий различного назначения в пределах застройки городс</w:t>
      </w:r>
      <w:r>
        <w:rPr>
          <w:rFonts w:ascii="Times New Roman" w:hAnsi="Times New Roman"/>
        </w:rPr>
        <w:t>кого поселения</w:t>
      </w:r>
      <w:r w:rsidRPr="00A80F55">
        <w:rPr>
          <w:rFonts w:ascii="Times New Roman" w:hAnsi="Times New Roman"/>
        </w:rPr>
        <w:t xml:space="preserve"> (уровень озеленения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 (квартала).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8.3.5. Проект планировки элементов рекреационной зоны населенного пункта разрабатывается для садов, бульваров, парков населенных пунктов.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8.3.6. Проект планировки городского парка предусматривает решение вопросов его зонирования и пространственной организации.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Зонирование территории многофункционального парка рекомендуется принимать ориентировочно в соответствии с </w:t>
      </w:r>
      <w:hyperlink w:anchor="Par971" w:history="1">
        <w:r w:rsidRPr="00A80F55">
          <w:rPr>
            <w:rFonts w:ascii="Times New Roman" w:hAnsi="Times New Roman"/>
            <w:color w:val="0000FF"/>
          </w:rPr>
          <w:t xml:space="preserve">таблицей </w:t>
        </w:r>
        <w:r>
          <w:rPr>
            <w:rFonts w:ascii="Times New Roman" w:hAnsi="Times New Roman"/>
            <w:color w:val="0000FF"/>
          </w:rPr>
          <w:t>9</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F26147">
      <w:pPr>
        <w:widowControl w:val="0"/>
        <w:autoSpaceDE w:val="0"/>
        <w:autoSpaceDN w:val="0"/>
        <w:adjustRightInd w:val="0"/>
        <w:spacing w:after="0" w:line="240" w:lineRule="auto"/>
        <w:jc w:val="right"/>
        <w:outlineLvl w:val="3"/>
        <w:rPr>
          <w:rFonts w:ascii="Times New Roman" w:hAnsi="Times New Roman"/>
        </w:rPr>
      </w:pPr>
      <w:bookmarkStart w:id="53" w:name="Par971"/>
      <w:bookmarkEnd w:id="53"/>
      <w:r>
        <w:rPr>
          <w:rFonts w:ascii="Times New Roman" w:hAnsi="Times New Roman"/>
        </w:rPr>
        <w:t>Таблица 9</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6803"/>
        <w:gridCol w:w="2778"/>
      </w:tblGrid>
      <w:tr w:rsidR="00441310"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Функциональные зоны парка</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Доля от общей площади парка, %</w:t>
            </w:r>
          </w:p>
        </w:tc>
      </w:tr>
      <w:tr w:rsidR="00441310"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Культурно-просветительных мероприятий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3 - 8</w:t>
            </w:r>
          </w:p>
        </w:tc>
      </w:tr>
      <w:tr w:rsidR="00441310"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Отдыха детей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5 - 10</w:t>
            </w:r>
          </w:p>
        </w:tc>
      </w:tr>
      <w:tr w:rsidR="00441310"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Массовых мероприятий (зрелища, аттракционы и пр.)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5 - 17</w:t>
            </w:r>
          </w:p>
        </w:tc>
      </w:tr>
      <w:tr w:rsidR="00441310"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Физкультурно-оздоровительных мероприятий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10 - 20</w:t>
            </w:r>
          </w:p>
        </w:tc>
      </w:tr>
      <w:tr w:rsidR="00441310"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Прогулочная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75 - 40</w:t>
            </w:r>
          </w:p>
        </w:tc>
      </w:tr>
      <w:tr w:rsidR="00441310"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Хозяйственная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2 - 5</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F26147">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8.3.7. Соотношение элементов территории в садах, скверах, бульварах допустимо принимать по </w:t>
      </w:r>
      <w:hyperlink w:anchor="Par991" w:history="1">
        <w:r w:rsidRPr="00A80F55">
          <w:rPr>
            <w:rFonts w:ascii="Times New Roman" w:hAnsi="Times New Roman"/>
            <w:color w:val="0000FF"/>
          </w:rPr>
          <w:t>таблице 1</w:t>
        </w:r>
        <w:r>
          <w:rPr>
            <w:rFonts w:ascii="Times New Roman" w:hAnsi="Times New Roman"/>
            <w:color w:val="0000FF"/>
          </w:rPr>
          <w:t>0</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right"/>
        <w:outlineLvl w:val="3"/>
        <w:rPr>
          <w:rFonts w:ascii="Times New Roman" w:hAnsi="Times New Roman"/>
        </w:rPr>
      </w:pPr>
      <w:bookmarkStart w:id="54" w:name="Par991"/>
      <w:bookmarkEnd w:id="54"/>
      <w:r w:rsidRPr="00A80F55">
        <w:rPr>
          <w:rFonts w:ascii="Times New Roman" w:hAnsi="Times New Roman"/>
        </w:rPr>
        <w:t xml:space="preserve">Таблица </w:t>
      </w:r>
      <w:r>
        <w:rPr>
          <w:rFonts w:ascii="Times New Roman" w:hAnsi="Times New Roman"/>
        </w:rPr>
        <w:t>10</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392"/>
        <w:gridCol w:w="2393"/>
        <w:gridCol w:w="2393"/>
        <w:gridCol w:w="2393"/>
      </w:tblGrid>
      <w:tr w:rsidR="00441310"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нормирования</w:t>
            </w:r>
          </w:p>
        </w:tc>
        <w:tc>
          <w:tcPr>
            <w:tcW w:w="71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Элементы территории (% от общей площади)</w:t>
            </w:r>
          </w:p>
        </w:tc>
      </w:tr>
      <w:tr w:rsidR="00441310"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Зеленые насаждения и водоемы</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Аллеи, дорожки, площадки</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Pr>
                <w:rFonts w:ascii="Times New Roman" w:hAnsi="Times New Roman"/>
              </w:rPr>
              <w:t xml:space="preserve"> Не </w:t>
            </w:r>
            <w:r w:rsidRPr="009C70C3">
              <w:rPr>
                <w:rFonts w:ascii="Times New Roman" w:hAnsi="Times New Roman"/>
              </w:rPr>
              <w:t>Капитальные сооружения</w:t>
            </w:r>
          </w:p>
        </w:tc>
      </w:tr>
      <w:tr w:rsidR="00441310"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Сад</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r>
              <w:rPr>
                <w:rFonts w:ascii="Times New Roman" w:hAnsi="Times New Roman"/>
              </w:rPr>
              <w:t>65-75</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r>
              <w:rPr>
                <w:rFonts w:ascii="Times New Roman" w:hAnsi="Times New Roman"/>
              </w:rPr>
              <w:t>10-15</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rsidP="001E7248">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5 - </w:t>
            </w:r>
            <w:r>
              <w:rPr>
                <w:rFonts w:ascii="Times New Roman" w:hAnsi="Times New Roman"/>
              </w:rPr>
              <w:t>7</w:t>
            </w:r>
          </w:p>
        </w:tc>
      </w:tr>
      <w:tr w:rsidR="00441310" w:rsidRPr="009C70C3">
        <w:tc>
          <w:tcPr>
            <w:tcW w:w="2392"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Pr>
                <w:rFonts w:ascii="Times New Roman" w:hAnsi="Times New Roman"/>
              </w:rPr>
              <w:t>Бульвар шириной:</w:t>
            </w:r>
          </w:p>
        </w:tc>
        <w:tc>
          <w:tcPr>
            <w:tcW w:w="2393"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2393"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23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2392"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10 - 20 м</w:t>
            </w:r>
          </w:p>
        </w:tc>
        <w:tc>
          <w:tcPr>
            <w:tcW w:w="2393" w:type="dxa"/>
            <w:tcBorders>
              <w:left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70 - 75</w:t>
            </w:r>
          </w:p>
        </w:tc>
        <w:tc>
          <w:tcPr>
            <w:tcW w:w="2393" w:type="dxa"/>
            <w:tcBorders>
              <w:left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30 - 25</w:t>
            </w: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2392"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более 20 м</w:t>
            </w:r>
          </w:p>
        </w:tc>
        <w:tc>
          <w:tcPr>
            <w:tcW w:w="2393" w:type="dxa"/>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75 - 80</w:t>
            </w:r>
          </w:p>
        </w:tc>
        <w:tc>
          <w:tcPr>
            <w:tcW w:w="2393" w:type="dxa"/>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23 - 17</w:t>
            </w: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8.3.8. Дорожную сеть парковых территорий (дороги, аллеи, тропы) организуется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с учетом возможности проезда детской и инвалидной коляски в обоих направлениях.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пешеходных аллеях следует устраивать площадки для кратковременного отдыха.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8.3.9.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пандусами, подпорными стенками, светильниками и др. Число светильников следует определять по нормам освещенности территорий.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8.3.10. Расстояния от зданий и сооружений до зеленых насаждений следует принимать в соответствии с </w:t>
      </w:r>
      <w:hyperlink w:anchor="Par1024" w:history="1">
        <w:r>
          <w:rPr>
            <w:rFonts w:ascii="Times New Roman" w:hAnsi="Times New Roman"/>
            <w:color w:val="0000FF"/>
          </w:rPr>
          <w:t>таблицей 11</w:t>
        </w:r>
      </w:hyperlink>
      <w:r w:rsidRPr="00A80F55">
        <w:rPr>
          <w:rFonts w:ascii="Times New Roman" w:hAnsi="Times New Roman"/>
        </w:rPr>
        <w:t xml:space="preserve"> при условии беспрепятственного подъезда и работы пожарного автотранспорта; от воздушных линий электропередачи - в соответствии с ПУЭ.</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3"/>
        <w:rPr>
          <w:rFonts w:ascii="Times New Roman" w:hAnsi="Times New Roman"/>
        </w:rPr>
      </w:pPr>
      <w:bookmarkStart w:id="55" w:name="Par1024"/>
      <w:bookmarkEnd w:id="55"/>
      <w:r>
        <w:rPr>
          <w:rFonts w:ascii="Times New Roman" w:hAnsi="Times New Roman"/>
        </w:rPr>
        <w:t>Таблица 11</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7065"/>
        <w:gridCol w:w="1028"/>
        <w:gridCol w:w="1412"/>
      </w:tblGrid>
      <w:tr w:rsidR="00441310" w:rsidRPr="009C70C3">
        <w:tc>
          <w:tcPr>
            <w:tcW w:w="70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Здание, сооружение</w:t>
            </w:r>
          </w:p>
        </w:tc>
        <w:tc>
          <w:tcPr>
            <w:tcW w:w="2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Расстояния, м, от здания, сооружения, объекта до оси</w:t>
            </w:r>
          </w:p>
        </w:tc>
      </w:tr>
      <w:tr w:rsidR="00441310" w:rsidRPr="009C70C3">
        <w:tc>
          <w:tcPr>
            <w:tcW w:w="70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ствола дерева</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кустарника</w:t>
            </w:r>
          </w:p>
        </w:tc>
      </w:tr>
      <w:tr w:rsidR="00441310"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Наружная стена здания и сооружения</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441310"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Край тротуара и садовой дорожки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r>
      <w:tr w:rsidR="00441310"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Край проезжей части улиц, кромка укрепленной полосы обочины дороги или бровка канавы</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Мачта и опора осветительной сети, мостовая опора и эстакада</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Подошва откоса, террасы и др.</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r>
      <w:tr w:rsidR="00441310"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Подошва или внутренняя грань подпорной стенки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Подземные сети: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газопровод,</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канализация тепловая сеть (стенка канала, тоннеля или оболочка при бесканальной прокладке) водопровод,</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дренаж силовой кабель</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и кабель связи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r>
    </w:tbl>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Приведенные нормы относятся к деревьям с диаметром кроны не более 5 м и должны быть увеличены для деревьев с кроной большего диаметра.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8.3.12. Деревья, высаживаемые у зданий, не должны препятствовать инсоляции и освещенности жилых и общественных помещений.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56" w:name="Par1068"/>
      <w:bookmarkEnd w:id="56"/>
      <w:r w:rsidRPr="00A80F55">
        <w:rPr>
          <w:rFonts w:ascii="Times New Roman" w:hAnsi="Times New Roman"/>
          <w:b/>
        </w:rPr>
        <w:t>8.4. Зоны размещения</w:t>
      </w:r>
      <w:r>
        <w:rPr>
          <w:rFonts w:ascii="Times New Roman" w:hAnsi="Times New Roman"/>
          <w:b/>
        </w:rPr>
        <w:t xml:space="preserve"> территорий и объектов отдыха, физической культуры и спорта</w:t>
      </w:r>
      <w:r w:rsidRPr="00A80F55">
        <w:rPr>
          <w:rFonts w:ascii="Times New Roman" w:hAnsi="Times New Roman"/>
          <w:b/>
        </w:rPr>
        <w:t xml:space="preserve"> мест массового отдыха населения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8.4.1. Зоны отдыха в городск</w:t>
      </w:r>
      <w:r>
        <w:rPr>
          <w:rFonts w:ascii="Times New Roman" w:hAnsi="Times New Roman"/>
        </w:rPr>
        <w:t>ом</w:t>
      </w:r>
      <w:r w:rsidRPr="00A80F55">
        <w:rPr>
          <w:rFonts w:ascii="Times New Roman" w:hAnsi="Times New Roman"/>
        </w:rPr>
        <w:t xml:space="preserve"> поселени</w:t>
      </w:r>
      <w:r>
        <w:rPr>
          <w:rFonts w:ascii="Times New Roman" w:hAnsi="Times New Roman"/>
        </w:rPr>
        <w:t xml:space="preserve">и </w:t>
      </w:r>
      <w:r w:rsidRPr="00A80F55">
        <w:rPr>
          <w:rFonts w:ascii="Times New Roman" w:hAnsi="Times New Roman"/>
        </w:rPr>
        <w:t xml:space="preserve"> формируются на базе озелененных территорий общего пользования, природных и искусственных водоемов, рек.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8.4.2. Зоны отдыха следует размещать на расстоянии от детских оздоровительных лагерей, детских оздоровительных образовательных организаций санаторного типа, садоводческих товариществ, автомобильных дорог общей сети и железных дорог не менее 500 м, а от домов отдыха - не менее 300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8.4.3. Границы рекреационной зоны отдыха устанавливаются в соответствии с численностью отдыхающих в пиковый период и наличием рекреационных ресурсов, а также транспортной доступностью мест отдыха от мест проживания.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8.4.4. В ее пределах выделяются подзоны длительного и кратковременного отдыха.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8.4.5. Размещение зон массового кратковременного отдыха для жителей городов рекомендуется предусматривать с учетом традиционно сложившихся мест отдыха в пределах доступности на общественном транспорте не более 1 часа от места проживания.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8.4.6. Размеры территории для массового кратковременного отдыха могут приниматься ориентировочно из расчета 500 - 1000 кв. м/посетителя при площади участка зоны, как правило, не менее 30 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8.4.7.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8.4.8. Допускается строительство в зоне отдыха объектов, связанных непосредственно с рекреационной деятельностью (пансионаты, кемпинги, базы отдыха, пляжи, спортивные и игровые площадки и др.) и с обслуживанием зоны отдыха (загородные рестораны, кафе, центры развлечения, пункты проката и др.).</w:t>
      </w:r>
    </w:p>
    <w:p w:rsidR="00441310" w:rsidRDefault="00441310" w:rsidP="00465A1E">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8.4.9. Размещение объектов по обслуживанию зон отдыха (нормы обслуживания открытой сети для районов загородного кратковременного отдыха) рекомендуется принимать по </w:t>
      </w:r>
      <w:hyperlink w:anchor="Par1080" w:history="1">
        <w:r w:rsidRPr="00A80F55">
          <w:rPr>
            <w:rFonts w:ascii="Times New Roman" w:hAnsi="Times New Roman"/>
            <w:color w:val="0000FF"/>
          </w:rPr>
          <w:t>таблице 1</w:t>
        </w:r>
        <w:r>
          <w:rPr>
            <w:rFonts w:ascii="Times New Roman" w:hAnsi="Times New Roman"/>
            <w:color w:val="0000FF"/>
          </w:rPr>
          <w:t>2</w:t>
        </w:r>
      </w:hyperlink>
      <w:r w:rsidRPr="00A80F55">
        <w:rPr>
          <w:rFonts w:ascii="Times New Roman" w:hAnsi="Times New Roman"/>
        </w:rPr>
        <w:t>.</w:t>
      </w:r>
    </w:p>
    <w:p w:rsidR="00441310" w:rsidRPr="00A80F55" w:rsidRDefault="00441310" w:rsidP="00465A1E">
      <w:pPr>
        <w:widowControl w:val="0"/>
        <w:autoSpaceDE w:val="0"/>
        <w:autoSpaceDN w:val="0"/>
        <w:adjustRightInd w:val="0"/>
        <w:spacing w:after="0" w:line="240" w:lineRule="auto"/>
        <w:ind w:firstLine="540"/>
        <w:jc w:val="both"/>
        <w:rPr>
          <w:rFonts w:ascii="Times New Roman" w:hAnsi="Times New Roman"/>
        </w:rPr>
      </w:pPr>
    </w:p>
    <w:p w:rsidR="00441310" w:rsidRDefault="00441310" w:rsidP="00465A1E">
      <w:pPr>
        <w:widowControl w:val="0"/>
        <w:autoSpaceDE w:val="0"/>
        <w:autoSpaceDN w:val="0"/>
        <w:adjustRightInd w:val="0"/>
        <w:spacing w:after="0" w:line="240" w:lineRule="auto"/>
        <w:jc w:val="right"/>
        <w:outlineLvl w:val="3"/>
        <w:rPr>
          <w:rFonts w:ascii="Times New Roman" w:hAnsi="Times New Roman"/>
        </w:rPr>
      </w:pPr>
      <w:bookmarkStart w:id="57" w:name="Par1080"/>
      <w:bookmarkEnd w:id="57"/>
      <w:r w:rsidRPr="00A80F55">
        <w:rPr>
          <w:rFonts w:ascii="Times New Roman" w:hAnsi="Times New Roman"/>
        </w:rPr>
        <w:t>Таблица 1</w:t>
      </w:r>
      <w:r>
        <w:rPr>
          <w:rFonts w:ascii="Times New Roman" w:hAnsi="Times New Roman"/>
        </w:rPr>
        <w:t>2</w:t>
      </w:r>
    </w:p>
    <w:p w:rsidR="00441310" w:rsidRPr="00A80F55" w:rsidRDefault="00441310" w:rsidP="00465A1E">
      <w:pPr>
        <w:widowControl w:val="0"/>
        <w:autoSpaceDE w:val="0"/>
        <w:autoSpaceDN w:val="0"/>
        <w:adjustRightInd w:val="0"/>
        <w:spacing w:after="0" w:line="240" w:lineRule="auto"/>
        <w:jc w:val="right"/>
        <w:outlineLvl w:val="3"/>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3794"/>
        <w:gridCol w:w="2977"/>
        <w:gridCol w:w="2800"/>
      </w:tblGrid>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Учреждения, предприятия, сооружения</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Единица измерения</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Обеспеченность на 1000 отдыхающих</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Предприятия общественного питания:</w:t>
            </w:r>
          </w:p>
        </w:tc>
        <w:tc>
          <w:tcPr>
            <w:tcW w:w="29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посадочное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кафе, закусочные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28</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столовые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40</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рестораны</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12</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Очаги самостоятельного приготовления пищи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шт.</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5</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Магазины:</w:t>
            </w:r>
          </w:p>
        </w:tc>
        <w:tc>
          <w:tcPr>
            <w:tcW w:w="29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рабочее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продовольственные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1 - 1,5</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непродовольственные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0,5 - 0,8</w:t>
            </w:r>
          </w:p>
        </w:tc>
      </w:tr>
      <w:tr w:rsidR="00441310"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Пункты проката</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рабочее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0,2</w:t>
            </w:r>
          </w:p>
        </w:tc>
      </w:tr>
      <w:tr w:rsidR="00441310"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Киноплощадки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зрительное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20</w:t>
            </w:r>
          </w:p>
        </w:tc>
      </w:tr>
      <w:tr w:rsidR="00441310"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Танцевальные площадки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кв. м</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20 - 35</w:t>
            </w:r>
          </w:p>
        </w:tc>
      </w:tr>
      <w:tr w:rsidR="00441310"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Спортгородки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кв. м</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3 800 - 4 000</w:t>
            </w:r>
          </w:p>
        </w:tc>
      </w:tr>
      <w:tr w:rsidR="00441310"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Лодочные станции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лодки, шт.</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15</w:t>
            </w:r>
          </w:p>
        </w:tc>
      </w:tr>
      <w:tr w:rsidR="00441310"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Бассейн</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кв. м водного зеркала</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250</w:t>
            </w:r>
          </w:p>
        </w:tc>
      </w:tr>
      <w:tr w:rsidR="00441310"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Велолыжные станции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200</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Автостоянки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15</w:t>
            </w:r>
          </w:p>
        </w:tc>
      </w:tr>
      <w:tr w:rsidR="00441310" w:rsidRPr="009C70C3" w:rsidTr="00350CEE">
        <w:trPr>
          <w:trHeight w:val="249"/>
        </w:trPr>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Пляжи общего пользования:</w:t>
            </w:r>
          </w:p>
        </w:tc>
        <w:tc>
          <w:tcPr>
            <w:tcW w:w="29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га</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r>
      <w:tr w:rsidR="00441310" w:rsidRPr="009C70C3" w:rsidTr="00350CEE">
        <w:trPr>
          <w:trHeight w:val="171"/>
        </w:trPr>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пляж</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0,8 - 1</w:t>
            </w:r>
          </w:p>
        </w:tc>
      </w:tr>
      <w:tr w:rsidR="00441310"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sz w:val="20"/>
                <w:szCs w:val="20"/>
              </w:rPr>
            </w:pPr>
            <w:r w:rsidRPr="009C70C3">
              <w:rPr>
                <w:rFonts w:ascii="Times New Roman" w:hAnsi="Times New Roman"/>
                <w:sz w:val="20"/>
                <w:szCs w:val="20"/>
              </w:rPr>
              <w:t>- акватория</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sz w:val="20"/>
                <w:szCs w:val="20"/>
              </w:rPr>
            </w:pPr>
            <w:r w:rsidRPr="009C70C3">
              <w:rPr>
                <w:rFonts w:ascii="Times New Roman" w:hAnsi="Times New Roman"/>
                <w:sz w:val="20"/>
                <w:szCs w:val="20"/>
              </w:rPr>
              <w:t>1 - 2</w:t>
            </w:r>
          </w:p>
        </w:tc>
      </w:tr>
    </w:tbl>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8.4.10. На территории зон отдыха допускается размещать автостоянки, необходимые инженерные сооружения.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стоянок автомобилей, размещаемых у границ лесопарков, зон отдыха, следует определять по заданию на проектирование, а при отсутствии данных - в соответствии с требованиями </w:t>
      </w:r>
      <w:hyperlink w:anchor="Par1358" w:history="1">
        <w:r w:rsidRPr="00A80F55">
          <w:rPr>
            <w:rFonts w:ascii="Times New Roman" w:hAnsi="Times New Roman"/>
            <w:color w:val="0000FF"/>
          </w:rPr>
          <w:t>раздела 9.2</w:t>
        </w:r>
      </w:hyperlink>
      <w:r w:rsidRPr="00A80F55">
        <w:rPr>
          <w:rFonts w:ascii="Times New Roman" w:hAnsi="Times New Roman"/>
        </w:rPr>
        <w:t xml:space="preserve"> настоящих МНГП.</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58" w:name="Par1139"/>
      <w:bookmarkEnd w:id="58"/>
      <w:r w:rsidRPr="00A80F55">
        <w:rPr>
          <w:rFonts w:ascii="Times New Roman" w:hAnsi="Times New Roman"/>
          <w:b/>
        </w:rPr>
        <w:t>8.5. Зоны особо охраняемых территорий</w:t>
      </w:r>
      <w:r>
        <w:rPr>
          <w:rFonts w:ascii="Times New Roman" w:hAnsi="Times New Roman"/>
          <w:b/>
        </w:rPr>
        <w:t xml:space="preserve"> ( зеленые насаждения специального назначения)</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59" w:name="Par1141"/>
      <w:bookmarkEnd w:id="59"/>
      <w:r w:rsidRPr="00A80F55">
        <w:rPr>
          <w:rFonts w:ascii="Times New Roman" w:hAnsi="Times New Roman"/>
          <w:b/>
        </w:rPr>
        <w:t>8.5.1. Общие требования</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8.5.1.1. В состав зон особо охраняемых территорий включаются земельные участки, имеющие особое ценное значение - природоохранное, научное, историко-культурное, эстетическое, рекреационное, оздоровительное.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8.5.1.2. Состав земель особо охраняемых территорий, а также порядок отнесения земель к землям особо охраняемых территорий определяются в соответствии с требованиями </w:t>
      </w:r>
      <w:hyperlink r:id="rId62" w:history="1">
        <w:r w:rsidRPr="00A80F55">
          <w:rPr>
            <w:rFonts w:ascii="Times New Roman" w:hAnsi="Times New Roman"/>
            <w:color w:val="0000FF"/>
          </w:rPr>
          <w:t>статьи 94</w:t>
        </w:r>
      </w:hyperlink>
      <w:r w:rsidRPr="00A80F55">
        <w:rPr>
          <w:rFonts w:ascii="Times New Roman" w:hAnsi="Times New Roman"/>
        </w:rPr>
        <w:t xml:space="preserve"> Земельного кодекса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8.5.1.3. Категории земель природоохранного назначения, режимы их использования и охраны определяются в соответствии с требованиями </w:t>
      </w:r>
      <w:hyperlink r:id="rId63" w:history="1">
        <w:r w:rsidRPr="00A80F55">
          <w:rPr>
            <w:rFonts w:ascii="Times New Roman" w:hAnsi="Times New Roman"/>
            <w:color w:val="0000FF"/>
          </w:rPr>
          <w:t>статьи 97</w:t>
        </w:r>
      </w:hyperlink>
      <w:r w:rsidRPr="00A80F55">
        <w:rPr>
          <w:rFonts w:ascii="Times New Roman" w:hAnsi="Times New Roman"/>
        </w:rPr>
        <w:t xml:space="preserve"> Земельного кодекса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8.5.1.4. Подразделение лесов по целевому назначению, в том числе отнесение их к защитным лесам, осуществляется в соответствии с требованиями </w:t>
      </w:r>
      <w:hyperlink r:id="rId64" w:history="1">
        <w:r w:rsidRPr="00A80F55">
          <w:rPr>
            <w:rFonts w:ascii="Times New Roman" w:hAnsi="Times New Roman"/>
            <w:color w:val="0000FF"/>
          </w:rPr>
          <w:t>статей 10</w:t>
        </w:r>
      </w:hyperlink>
      <w:r w:rsidRPr="00A80F55">
        <w:rPr>
          <w:rFonts w:ascii="Times New Roman" w:hAnsi="Times New Roman"/>
        </w:rPr>
        <w:t xml:space="preserve"> и </w:t>
      </w:r>
      <w:hyperlink r:id="rId65" w:history="1">
        <w:r w:rsidRPr="00A80F55">
          <w:rPr>
            <w:rFonts w:ascii="Times New Roman" w:hAnsi="Times New Roman"/>
            <w:color w:val="0000FF"/>
          </w:rPr>
          <w:t>102</w:t>
        </w:r>
      </w:hyperlink>
      <w:r w:rsidRPr="00A80F55">
        <w:rPr>
          <w:rFonts w:ascii="Times New Roman" w:hAnsi="Times New Roman"/>
        </w:rPr>
        <w:t xml:space="preserve"> Лесного кодекса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8.5.1.5. Режимы использования и охраны защитных лесов определяются в соответствии с требованиями </w:t>
      </w:r>
      <w:hyperlink r:id="rId66" w:history="1">
        <w:r w:rsidRPr="00A80F55">
          <w:rPr>
            <w:rFonts w:ascii="Times New Roman" w:hAnsi="Times New Roman"/>
            <w:color w:val="0000FF"/>
          </w:rPr>
          <w:t>статей 103</w:t>
        </w:r>
      </w:hyperlink>
      <w:r w:rsidRPr="00A80F55">
        <w:rPr>
          <w:rFonts w:ascii="Times New Roman" w:hAnsi="Times New Roman"/>
        </w:rPr>
        <w:t xml:space="preserve"> - </w:t>
      </w:r>
      <w:hyperlink r:id="rId67" w:history="1">
        <w:r w:rsidRPr="00A80F55">
          <w:rPr>
            <w:rFonts w:ascii="Times New Roman" w:hAnsi="Times New Roman"/>
            <w:color w:val="0000FF"/>
          </w:rPr>
          <w:t>107</w:t>
        </w:r>
      </w:hyperlink>
      <w:r w:rsidRPr="00A80F55">
        <w:rPr>
          <w:rFonts w:ascii="Times New Roman" w:hAnsi="Times New Roman"/>
        </w:rPr>
        <w:t xml:space="preserve"> Лесного кодекса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8.5.1.6. Ширина водоохранных зон и прибрежных защитных полос рек, ручьев, каналов, озер, водохранилищ, а также режим их использования определяются в соответствии с требованиями </w:t>
      </w:r>
      <w:hyperlink r:id="rId68" w:history="1">
        <w:r w:rsidRPr="00A80F55">
          <w:rPr>
            <w:rFonts w:ascii="Times New Roman" w:hAnsi="Times New Roman"/>
            <w:color w:val="0000FF"/>
          </w:rPr>
          <w:t>статьи 65</w:t>
        </w:r>
      </w:hyperlink>
      <w:r w:rsidRPr="00A80F55">
        <w:rPr>
          <w:rFonts w:ascii="Times New Roman" w:hAnsi="Times New Roman"/>
        </w:rPr>
        <w:t xml:space="preserve"> Водного кодекса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8.5.1.7. Категории земель рекреационного назначения и режимы их использования определяются в соответствии с требованиями </w:t>
      </w:r>
      <w:hyperlink r:id="rId69" w:history="1">
        <w:r w:rsidRPr="00A80F55">
          <w:rPr>
            <w:rFonts w:ascii="Times New Roman" w:hAnsi="Times New Roman"/>
            <w:color w:val="0000FF"/>
          </w:rPr>
          <w:t>статьи 98</w:t>
        </w:r>
      </w:hyperlink>
      <w:r w:rsidRPr="00A80F55">
        <w:rPr>
          <w:rFonts w:ascii="Times New Roman" w:hAnsi="Times New Roman"/>
        </w:rPr>
        <w:t xml:space="preserve"> Земельного кодекса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8.5.1.8. Категории земель историко-культурного назначения и режимы их использования определяются в соответствии с требованиями </w:t>
      </w:r>
      <w:hyperlink r:id="rId70" w:history="1">
        <w:r w:rsidRPr="00A80F55">
          <w:rPr>
            <w:rFonts w:ascii="Times New Roman" w:hAnsi="Times New Roman"/>
            <w:color w:val="0000FF"/>
          </w:rPr>
          <w:t>статьи 99</w:t>
        </w:r>
      </w:hyperlink>
      <w:r w:rsidRPr="00A80F55">
        <w:rPr>
          <w:rFonts w:ascii="Times New Roman" w:hAnsi="Times New Roman"/>
        </w:rPr>
        <w:t xml:space="preserve"> Земельного кодекса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8.5.1.9. Регулирование деятельности на землях объектов культурного наследия (памятников истории и культуры) и достопримечательных мест, осуществляется в соответствии с требованиями Федерального </w:t>
      </w:r>
      <w:hyperlink r:id="rId71" w:history="1">
        <w:r w:rsidRPr="00A80F55">
          <w:rPr>
            <w:rFonts w:ascii="Times New Roman" w:hAnsi="Times New Roman"/>
            <w:color w:val="0000FF"/>
          </w:rPr>
          <w:t>закона</w:t>
        </w:r>
      </w:hyperlink>
      <w:r w:rsidRPr="00A80F55">
        <w:rPr>
          <w:rFonts w:ascii="Times New Roman" w:hAnsi="Times New Roman"/>
        </w:rPr>
        <w:t xml:space="preserve"> от 25.06.2002 N 73-ФЗ "Об объектах культурного наследия (памятниках истории и культуры) народов Российской Федерации" (с последующими изменениями) и </w:t>
      </w:r>
      <w:hyperlink w:anchor="Par1201" w:history="1">
        <w:r w:rsidRPr="00A80F55">
          <w:rPr>
            <w:rFonts w:ascii="Times New Roman" w:hAnsi="Times New Roman"/>
            <w:color w:val="0000FF"/>
          </w:rPr>
          <w:t>раздела 8.6</w:t>
        </w:r>
      </w:hyperlink>
      <w:r w:rsidRPr="00A80F55">
        <w:rPr>
          <w:rFonts w:ascii="Times New Roman" w:hAnsi="Times New Roman"/>
        </w:rPr>
        <w:t xml:space="preserve"> настоящих МНГП.</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60" w:name="Par1153"/>
      <w:bookmarkEnd w:id="60"/>
      <w:r w:rsidRPr="00A80F55">
        <w:rPr>
          <w:rFonts w:ascii="Times New Roman" w:hAnsi="Times New Roman"/>
          <w:b/>
        </w:rPr>
        <w:t>8.5.2. Особо охраняемые природные территории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8.5.2.1. Категории и виды особо охраняемых природных территорий определяются в соответствии с требованиями </w:t>
      </w:r>
      <w:hyperlink r:id="rId72" w:history="1">
        <w:r w:rsidRPr="00A80F55">
          <w:rPr>
            <w:rFonts w:ascii="Times New Roman" w:hAnsi="Times New Roman"/>
            <w:color w:val="0000FF"/>
          </w:rPr>
          <w:t>статьи 2</w:t>
        </w:r>
      </w:hyperlink>
      <w:r w:rsidRPr="00A80F55">
        <w:rPr>
          <w:rFonts w:ascii="Times New Roman" w:hAnsi="Times New Roman"/>
        </w:rPr>
        <w:t xml:space="preserve"> Федерального закона от 14.03.1995 N 33-ФЗ "Об особо охраняемых природных территориях" (с последующими изменениями).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8.5.2.2. К землям особо охраняемых природных территорий относятся земли государственных природных заповедников, государственных природных заказников, памятников природы, национальных парков, природных парков, дендрологических парков, а также земли лечебно-оздоровительных местностей и курортов.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8.5.2.3. В пределах земель особо охраняемых природных территорий изъятие земельных участков или иное прекращение прав на землю для нужд, противоречащих их целевому назначению,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8.5.2.4. Все особо охраняемые природные территории учитываются при разработке документов территориального планирования, документации по планировке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в соответствии с требованиями природоохранного законодательства.</w:t>
      </w:r>
    </w:p>
    <w:p w:rsidR="00441310" w:rsidRDefault="00441310">
      <w:pPr>
        <w:widowControl w:val="0"/>
        <w:autoSpaceDE w:val="0"/>
        <w:autoSpaceDN w:val="0"/>
        <w:adjustRightInd w:val="0"/>
        <w:spacing w:after="0" w:line="240" w:lineRule="auto"/>
        <w:jc w:val="both"/>
        <w:rPr>
          <w:rFonts w:cs="Calibri"/>
        </w:rPr>
      </w:pPr>
    </w:p>
    <w:p w:rsidR="00441310" w:rsidRDefault="00441310">
      <w:pPr>
        <w:widowControl w:val="0"/>
        <w:autoSpaceDE w:val="0"/>
        <w:autoSpaceDN w:val="0"/>
        <w:adjustRightInd w:val="0"/>
        <w:spacing w:after="0" w:line="240" w:lineRule="auto"/>
        <w:jc w:val="both"/>
        <w:rPr>
          <w:rFonts w:cs="Calibri"/>
        </w:rPr>
      </w:pPr>
      <w:bookmarkStart w:id="61" w:name="Par1161"/>
      <w:bookmarkEnd w:id="61"/>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62" w:name="Par1201"/>
      <w:bookmarkEnd w:id="62"/>
      <w:r w:rsidRPr="00A80F55">
        <w:rPr>
          <w:rFonts w:ascii="Times New Roman" w:hAnsi="Times New Roman"/>
          <w:b/>
        </w:rPr>
        <w:t>8.6. Охрана памятников истории и культуры</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8.6.1. Территории объектов культурного наследия относятся к категории особо охраняемых территорий и объектов. Объекты культурного наследия народов Российской Федерации включают памятники истории и культуры (в том числе объекты археологического наследия); достопримечательные места (в том числе места бытования народных художественных промыслов, производств и ремесел), военные и гражданские захоронения.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8.6.2. Правовые аспекты сохранения, использования и государственной охраны объектов культурного наследия, связанные с градостроительной деятельностью и землепользованием, регулируются Градостроительным </w:t>
      </w:r>
      <w:hyperlink r:id="rId73"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 и Земельным </w:t>
      </w:r>
      <w:hyperlink r:id="rId74"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 федеральными законами: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25.06.2002 </w:t>
      </w:r>
      <w:hyperlink r:id="rId75" w:history="1">
        <w:r w:rsidRPr="00A80F55">
          <w:rPr>
            <w:rFonts w:ascii="Times New Roman" w:hAnsi="Times New Roman"/>
            <w:color w:val="0000FF"/>
          </w:rPr>
          <w:t>N 73-ФЗ</w:t>
        </w:r>
      </w:hyperlink>
      <w:r w:rsidRPr="00A80F55">
        <w:rPr>
          <w:rFonts w:ascii="Times New Roman" w:hAnsi="Times New Roman"/>
        </w:rPr>
        <w:t xml:space="preserve"> "Об объектах культурного наследия (памятниках истории и культуры) народов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21.12.2001 </w:t>
      </w:r>
      <w:hyperlink r:id="rId76" w:history="1">
        <w:r w:rsidRPr="00A80F55">
          <w:rPr>
            <w:rFonts w:ascii="Times New Roman" w:hAnsi="Times New Roman"/>
            <w:color w:val="0000FF"/>
          </w:rPr>
          <w:t>N 178-ФЗ</w:t>
        </w:r>
      </w:hyperlink>
      <w:r w:rsidRPr="00A80F55">
        <w:rPr>
          <w:rFonts w:ascii="Times New Roman" w:hAnsi="Times New Roman"/>
        </w:rPr>
        <w:t xml:space="preserve"> "О приватизации государственного и муниципального имущества";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14.03.1995 </w:t>
      </w:r>
      <w:hyperlink r:id="rId77" w:history="1">
        <w:r w:rsidRPr="00A80F55">
          <w:rPr>
            <w:rFonts w:ascii="Times New Roman" w:hAnsi="Times New Roman"/>
            <w:color w:val="0000FF"/>
          </w:rPr>
          <w:t>N 33-ФЗ</w:t>
        </w:r>
      </w:hyperlink>
      <w:r w:rsidRPr="00A80F55">
        <w:rPr>
          <w:rFonts w:ascii="Times New Roman" w:hAnsi="Times New Roman"/>
        </w:rPr>
        <w:t xml:space="preserve"> "Об особо охраняемых природных территориях".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8.6.3. Объекты культурного наследия (памятники истории и культуры) народов Российской Федерации (далее - объекты культурного наследия), находящиеся на территории Воронежской области, подразделяются по историко-культурному значению на категории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федерального значения - обладающие историко-архитектурной, художественной, научной и мемориальной ценностью и имеющие особое значение для истории и культуры Российской Федерации, а также объекты археологического наследия;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регионального значения - обладающие историко-архитектурной, художественной, научной и мемориальной ценностью и имеющие особое значение для истории и культуры Воронежской области;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местного (муниципального) значения - имеющие особое значение для истории и культуры муниципального образования.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8.6.4.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различающиеся режимами использования территорий зон, устанавливаются в целях обеспечения сохранности объекта культурного наследия в его исторической среде на сопряженной с объектом территории. В зависимости от градостроительной и природно-ландшафтной ситуации объект культурного наследия может иметь все виды названных зон или только некоторые из них.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Состав, границы зон охраны объекта культурного наследия, их параметры и регламенты определяются проектом зон охраны объекта культурного наследия, разработка которого является обязательной.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Разработка проекта зон охраны объекта культурного наследия основывается в соответствии с </w:t>
      </w:r>
      <w:hyperlink r:id="rId78" w:history="1">
        <w:r w:rsidRPr="00A80F55">
          <w:rPr>
            <w:rFonts w:ascii="Times New Roman" w:hAnsi="Times New Roman"/>
            <w:color w:val="0000FF"/>
          </w:rPr>
          <w:t>Положением</w:t>
        </w:r>
      </w:hyperlink>
      <w:r w:rsidRPr="00A80F55">
        <w:rPr>
          <w:rFonts w:ascii="Times New Roman" w:hAnsi="Times New Roman"/>
        </w:rPr>
        <w:t xml:space="preserve"> о зонах охраны объектов культурного наследия (памятников истории и культуры) народов Российской Федерации, утвержденным Постановлением Российской Федерации от 26.04.2008 N 315.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Проект зон охраны объекта культурного наследия подлежит государственной историко-культурной экспертизе.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Границы зон охраны объекта культурного наследия могут не совпадать с границами существующих и (или) существовавших землевладений и землепользований.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8.6.5. В границах зон охраны объектов культурного наследия устанавливаются режимы использования земель и градостроительные регламенты, которые должны обеспечить сохранение планировки, застройки, композиции, природного ландшафта, объемно-пространственной структуры зданий и сооружений, соотношение с природным и созданным человеком окружением. Данные об установленных режимах использования земель и градостроительных регламентах включаются в правила землепользования и застройки муниципальных образований.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8.6.6.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временного наследия), а также режимы использования земель и градостроительные регламенты утверждаются правительством Воронежской области на основании проекта зон охраны объекта культурного наследия: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отношении объектов культурного наследия федерального значения - по согласованию с федеральным органом охраны объектов культурного наследия;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отношении объектов культурного наследия регионального и местного (муниципального) значения - по представлению областного органа охраны объектов культурного наследия.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8.6.7. Сведения о наличии зон охраны объекта культурного наследия и об установленных режимах использования земель и градостроительных регламентах включаются в правила землепользования и застройки муниципальных образований, в земельный кадастр, муниципальные системы информационного обеспечения градостроительной деятельности, единый государственный реестр объектов культурного наследия народов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8.6.8. В пределах территории памятника или ансамбля запрещается проведение землеустроительных, земляных, строительных, мелиоративных, хозяйственных и иных работ, за исключением работ по сохранению данного памятника и установленных видов хозяйственной деятельности, не нарушающих целостности памятника или ансамбля и не создающих угрозы их повреждения, разрушения или уничтожения.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8.6.9.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либо на земельном участке или водном объекте, в пределах которых располагаются объекты археологического наследия, осуществляются по согласованию с органами охраны объектов культурного наследия.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8.6.10. На объектах культурного наследия допускаются ремонтно-реставрационные работы, направленные на обеспечение физической сохранности объекта культурного наследия,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8.6.11. Допускается различное целевое использование объектов культурного наследия, если это не ухудшает состояние указанных объектов, не наносит вреда окружающей историко-культурной среде, а также не нарушает права и законные интересы других лиц. При этом обязательно выполнение требований: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режима содержания земель историко-культурного назначения;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неизменности облика и интерьера объекта в соответствии с его особенностями, послужившими основанием для включения объекта в реестр и являющимися предметом охраны данного объекта, описанным в его паспорте;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согласования в порядке, установленном Федеральным </w:t>
      </w:r>
      <w:hyperlink r:id="rId79" w:history="1">
        <w:r w:rsidRPr="00A80F55">
          <w:rPr>
            <w:rFonts w:ascii="Times New Roman" w:hAnsi="Times New Roman"/>
            <w:color w:val="0000FF"/>
          </w:rPr>
          <w:t>законом</w:t>
        </w:r>
      </w:hyperlink>
      <w:r w:rsidRPr="00A80F55">
        <w:rPr>
          <w:rFonts w:ascii="Times New Roman" w:hAnsi="Times New Roman"/>
        </w:rPr>
        <w:t xml:space="preserve"> от 25.06.2002 N 73-ФЗ "Об объектах культурного наследия (памятников истории и культуры) народов Российской Федерации", при проектировании и проведении работ на объекте культурного наследия или на его земельном участке;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обеспечения условий доступа к объекту, установленных собственником по согласованию с органами охраны объектов культурного наследия.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1"/>
        <w:rPr>
          <w:rFonts w:ascii="Times New Roman" w:hAnsi="Times New Roman"/>
          <w:b/>
        </w:rPr>
      </w:pPr>
      <w:bookmarkStart w:id="63" w:name="Par1232"/>
      <w:bookmarkEnd w:id="63"/>
      <w:r w:rsidRPr="00A80F55">
        <w:rPr>
          <w:rFonts w:ascii="Times New Roman" w:hAnsi="Times New Roman"/>
          <w:b/>
        </w:rPr>
        <w:t>9. ИНФРАСТРУКТУРА НАСЕЛЕННОГО ПУНКТА</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64" w:name="Par1234"/>
      <w:bookmarkEnd w:id="64"/>
      <w:r w:rsidRPr="00A80F55">
        <w:rPr>
          <w:rFonts w:ascii="Times New Roman" w:hAnsi="Times New Roman"/>
          <w:b/>
        </w:rPr>
        <w:t>9.1. Социальная инфраструктура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9.1.1. Социальная инфраструктура муниципальных образовани</w:t>
      </w:r>
      <w:r>
        <w:rPr>
          <w:rFonts w:ascii="Times New Roman" w:hAnsi="Times New Roman"/>
        </w:rPr>
        <w:t xml:space="preserve">я </w:t>
      </w:r>
      <w:r w:rsidRPr="00A80F55">
        <w:rPr>
          <w:rFonts w:ascii="Times New Roman" w:hAnsi="Times New Roman"/>
        </w:rPr>
        <w:t xml:space="preserve">представлена системой общественного обслуживания населения культурно-бытовыми объектами и строится в соответствии со структурой муниципального образования, типом и планировочной организацией </w:t>
      </w:r>
      <w:r>
        <w:rPr>
          <w:rFonts w:ascii="Times New Roman" w:hAnsi="Times New Roman"/>
        </w:rPr>
        <w:t>городского поселения-город Семилуки</w:t>
      </w:r>
      <w:r w:rsidRPr="00A80F55">
        <w:rPr>
          <w:rFonts w:ascii="Times New Roman" w:hAnsi="Times New Roman"/>
        </w:rPr>
        <w:t>, его формирующих.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Учреждения и предприятия обслуживания предусматриваются на территории </w:t>
      </w:r>
      <w:r>
        <w:rPr>
          <w:rFonts w:ascii="Times New Roman" w:hAnsi="Times New Roman"/>
        </w:rPr>
        <w:t>городского</w:t>
      </w:r>
      <w:r w:rsidRPr="00A80F55">
        <w:rPr>
          <w:rFonts w:ascii="Times New Roman" w:hAnsi="Times New Roman"/>
        </w:rPr>
        <w:t xml:space="preserve"> поселени</w:t>
      </w:r>
      <w:r>
        <w:rPr>
          <w:rFonts w:ascii="Times New Roman" w:hAnsi="Times New Roman"/>
        </w:rPr>
        <w:t>я</w:t>
      </w:r>
      <w:r w:rsidRPr="00A80F55">
        <w:rPr>
          <w:rFonts w:ascii="Times New Roman" w:hAnsi="Times New Roman"/>
        </w:rPr>
        <w:t xml:space="preserve"> приближенно к местам жительства, работы, а также другим местам концентрации населения.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Центры торгово-бытового обслуживания размещаются, как правило, в увязке с сетью улиц, дорог, пешеходных путей - у остановочных пунктов и пересадочных узлов общественного пассажирского транспорта и выделяются как элементы многофункциональной общественно-деловой зоны.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9.1.2. Объекты, размещаемые в общественно-деловых зонах (учреждения и предприятия обслуживания), в зависимости от вида обслуживания, численности обслуживаемого населения, расположения в планировочной структуре территории, подразделяются на следующие категории: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повседневного обслуживания (местного значения)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 и рассчитанные на население жилых кварталов (микрорайонов); включают в себя: дошкольные организации, общеобразовательные школы, помещения для физкультурно-оздоровительных занятий, предприятия торговли, общественного питания и бытового обслуживания, спортивные и игровые площадки и т.д.;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периодического обслуживания - учреждения и предприятия, посещаемые населением не реже одного раза в месяц и рассчитанные на население жилого района. Размещаются в общественных центрах районного значения</w:t>
      </w:r>
      <w:r>
        <w:rPr>
          <w:rFonts w:ascii="Times New Roman" w:hAnsi="Times New Roman"/>
        </w:rPr>
        <w:t>- в городском поселении- город Семилуки</w:t>
      </w:r>
      <w:r w:rsidRPr="00A80F55">
        <w:rPr>
          <w:rFonts w:ascii="Times New Roman" w:hAnsi="Times New Roman"/>
        </w:rPr>
        <w:t xml:space="preserve"> и включают в себя: учреждения начального, среднего и высшего профессионального образования, административные здания, поликлиники, культурно-развлекательные здания и сооружения, рестораны, гипермаркеты, спортивные центры и клубы и т.д.;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 учреждениям городского значения относятся: административные, кредитно-финансовые организации, учреждения высшего профессионального образования, лечебные учреждения, рестораны, универмаги, специализированные</w:t>
      </w:r>
      <w:r>
        <w:rPr>
          <w:rFonts w:ascii="Times New Roman" w:hAnsi="Times New Roman"/>
        </w:rPr>
        <w:t xml:space="preserve"> и комплексные торговые центры</w:t>
      </w:r>
      <w:r w:rsidRPr="00A80F55">
        <w:rPr>
          <w:rFonts w:ascii="Times New Roman" w:hAnsi="Times New Roman"/>
        </w:rPr>
        <w:t xml:space="preserve">, музеи, </w:t>
      </w:r>
      <w:r>
        <w:rPr>
          <w:rFonts w:ascii="Times New Roman" w:hAnsi="Times New Roman"/>
        </w:rPr>
        <w:t>дома-культуры</w:t>
      </w:r>
      <w:r w:rsidRPr="00A80F55">
        <w:rPr>
          <w:rFonts w:ascii="Times New Roman" w:hAnsi="Times New Roman"/>
        </w:rPr>
        <w:t>, выставочные центры, спортивные комплексы, гостиницы и т.д.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9.1.4. Нормы общественного обслуживания должны приниматься в соответствии с требованиями СП 42.13330.2011, </w:t>
      </w:r>
      <w:hyperlink r:id="rId80" w:history="1">
        <w:r w:rsidRPr="00A80F55">
          <w:rPr>
            <w:rFonts w:ascii="Times New Roman" w:hAnsi="Times New Roman"/>
            <w:color w:val="0000FF"/>
          </w:rPr>
          <w:t>приложение Ж</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9.1.5. Расчетные показатели минимально допустимого уровня обеспеченности и максимально допустимого уровня территориальной доступности объектов общественного обслуживания регионального значения, а также местного значения следует принимать в соответствии с таблицами </w:t>
      </w:r>
      <w:hyperlink w:anchor="Par2405" w:history="1">
        <w:r w:rsidRPr="00A80F55">
          <w:rPr>
            <w:rFonts w:ascii="Times New Roman" w:hAnsi="Times New Roman"/>
            <w:color w:val="0000FF"/>
          </w:rPr>
          <w:t>раздела 12.4</w:t>
        </w:r>
      </w:hyperlink>
      <w:r w:rsidRPr="00A80F55">
        <w:rPr>
          <w:rFonts w:ascii="Times New Roman" w:hAnsi="Times New Roman"/>
        </w:rPr>
        <w:t xml:space="preserve"> настоящих МНГП.</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9.1.6. Потребности в объектах обслуживания, превышающих социальную норму, должно базироваться на предпроектных исследованиях, формирующих социальный заказ.</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 всех случаях следует предусматривать в застройке резервирование строительных объемов для размещения коммерческих учреждений.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9.1.7. </w:t>
      </w:r>
      <w:r>
        <w:rPr>
          <w:rFonts w:ascii="Times New Roman" w:hAnsi="Times New Roman"/>
        </w:rPr>
        <w:t>Для городского поселения</w:t>
      </w:r>
      <w:r w:rsidRPr="00A80F55">
        <w:rPr>
          <w:rFonts w:ascii="Times New Roman" w:hAnsi="Times New Roman"/>
        </w:rPr>
        <w:t xml:space="preserve"> следует предусматривать дополнительные мощности учреждений торговли, общественного питания и бытового обслуживания в связи с использованием указанных объектов приезжим населением.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зависимости от размеров миграционных потоков, удаленности тяготеющих населенных пунктов от центра, удобства организации транспортных связей с ним, административного статуса и социально-культурного потенциала центра следует предусматривать дополнительные мощности указанных учреждений в соответствии с </w:t>
      </w:r>
      <w:hyperlink w:anchor="Par1252" w:history="1">
        <w:r w:rsidRPr="00A80F55">
          <w:rPr>
            <w:rFonts w:ascii="Times New Roman" w:hAnsi="Times New Roman"/>
            <w:color w:val="0000FF"/>
          </w:rPr>
          <w:t>таблицей 1</w:t>
        </w:r>
        <w:r>
          <w:rPr>
            <w:rFonts w:ascii="Times New Roman" w:hAnsi="Times New Roman"/>
            <w:color w:val="0000FF"/>
          </w:rPr>
          <w:t>3</w:t>
        </w:r>
      </w:hyperlink>
      <w:r w:rsidRPr="00A80F55">
        <w:rPr>
          <w:rFonts w:ascii="Times New Roman" w:hAnsi="Times New Roman"/>
        </w:rPr>
        <w:t>.</w:t>
      </w:r>
    </w:p>
    <w:p w:rsidR="00441310" w:rsidRPr="00A80F55" w:rsidRDefault="00441310" w:rsidP="0064613C">
      <w:pPr>
        <w:widowControl w:val="0"/>
        <w:autoSpaceDE w:val="0"/>
        <w:autoSpaceDN w:val="0"/>
        <w:adjustRightInd w:val="0"/>
        <w:spacing w:after="0" w:line="240" w:lineRule="auto"/>
        <w:jc w:val="center"/>
        <w:outlineLvl w:val="3"/>
        <w:rPr>
          <w:rFonts w:ascii="Times New Roman" w:hAnsi="Times New Roman"/>
        </w:rPr>
      </w:pPr>
      <w:bookmarkStart w:id="65" w:name="Par1252"/>
      <w:bookmarkEnd w:id="65"/>
      <w:r>
        <w:rPr>
          <w:rFonts w:ascii="Times New Roman" w:hAnsi="Times New Roman"/>
        </w:rPr>
        <w:t xml:space="preserve">                                                                                                                                        </w:t>
      </w:r>
      <w:r w:rsidRPr="00A80F55">
        <w:rPr>
          <w:rFonts w:ascii="Times New Roman" w:hAnsi="Times New Roman"/>
        </w:rPr>
        <w:t>Табли</w:t>
      </w:r>
      <w:r>
        <w:rPr>
          <w:rFonts w:ascii="Times New Roman" w:hAnsi="Times New Roman"/>
        </w:rPr>
        <w:t>ца 13</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13"/>
        <w:gridCol w:w="1984"/>
        <w:gridCol w:w="1984"/>
      </w:tblGrid>
      <w:tr w:rsidR="00441310" w:rsidRPr="009C70C3">
        <w:tc>
          <w:tcPr>
            <w:tcW w:w="561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Ранг центра</w:t>
            </w:r>
          </w:p>
        </w:tc>
        <w:tc>
          <w:tcPr>
            <w:tcW w:w="39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Дополнительные мощности учреждений, %</w:t>
            </w:r>
          </w:p>
        </w:tc>
      </w:tr>
      <w:tr w:rsidR="00441310" w:rsidRPr="009C70C3">
        <w:tc>
          <w:tcPr>
            <w:tcW w:w="561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торговли и общественного питания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бытового обслуживания</w:t>
            </w:r>
          </w:p>
        </w:tc>
      </w:tr>
      <w:tr w:rsidR="00441310" w:rsidRPr="009C70C3">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Pr>
                <w:rFonts w:ascii="Times New Roman" w:hAnsi="Times New Roman"/>
              </w:rPr>
              <w:t>Городское поселение –город Семилуки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w:t>
      </w:r>
      <w:r>
        <w:rPr>
          <w:rFonts w:ascii="Times New Roman" w:hAnsi="Times New Roman"/>
        </w:rPr>
        <w:t>8</w:t>
      </w:r>
      <w:r w:rsidRPr="00A80F55">
        <w:rPr>
          <w:rFonts w:ascii="Times New Roman" w:hAnsi="Times New Roman"/>
        </w:rPr>
        <w:t xml:space="preserve">. Размещение муниципальных бань обязательны в </w:t>
      </w:r>
      <w:r>
        <w:rPr>
          <w:rFonts w:ascii="Times New Roman" w:hAnsi="Times New Roman"/>
        </w:rPr>
        <w:t>городском поселении-город Семилуки</w:t>
      </w:r>
      <w:r w:rsidRPr="00A80F55">
        <w:rPr>
          <w:rFonts w:ascii="Times New Roman" w:hAnsi="Times New Roman"/>
        </w:rPr>
        <w:t xml:space="preserve"> </w:t>
      </w:r>
      <w:r>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9.1.11. Допускается встраивать в жилые дома и пристраивать к ним объекты обслуживания, не оказывающие вредного воздействия на проживающих, при соблюдении требований пожарной, санитарно-гигиенической и экологической безопасности и проведения согласований с указанными органами, в том числе обеспечение: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обособленных от жилой территории входов для посетителей;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обособленных подъездов, площадок для парковки автомобилей, обслуживающих встроенный объект;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самостоятельных шахт для вентиляции;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отделения нежилых помещений от жилых противопожарными, звукоизолирующими перекрытиями и перегородками;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доля встроенного нежилого фонда в общем объеме фонда на участке жилой застройки не должна превышать 20%;</w:t>
      </w:r>
    </w:p>
    <w:p w:rsidR="00441310" w:rsidRPr="00250827"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w:t>
      </w:r>
      <w:r w:rsidRPr="00250827">
        <w:rPr>
          <w:rFonts w:ascii="Times New Roman" w:hAnsi="Times New Roman"/>
        </w:rPr>
        <w:t xml:space="preserve">перечень объектов, которые не допускается встраивать в жилые дома, приводится в </w:t>
      </w:r>
      <w:hyperlink w:anchor="Par4659" w:history="1">
        <w:r w:rsidRPr="00250827">
          <w:rPr>
            <w:rFonts w:ascii="Times New Roman" w:hAnsi="Times New Roman"/>
            <w:color w:val="0000FF"/>
          </w:rPr>
          <w:t>приложении N 5</w:t>
        </w:r>
      </w:hyperlink>
      <w:r w:rsidRPr="00250827">
        <w:rPr>
          <w:rFonts w:ascii="Times New Roman" w:hAnsi="Times New Roman"/>
        </w:rPr>
        <w:t>.</w:t>
      </w:r>
    </w:p>
    <w:p w:rsidR="00441310" w:rsidRPr="00530604" w:rsidRDefault="00441310" w:rsidP="00250827">
      <w:pPr>
        <w:ind w:firstLine="567"/>
        <w:jc w:val="both"/>
        <w:rPr>
          <w:rFonts w:ascii="Times New Roman" w:hAnsi="Times New Roman"/>
        </w:rPr>
      </w:pPr>
      <w:r w:rsidRPr="00250827">
        <w:rPr>
          <w:rFonts w:ascii="Times New Roman" w:hAnsi="Times New Roman"/>
        </w:rPr>
        <w:t>9.1.12. Строительство объектов социальной инфраструктуры должно производится только путем предварительной разработки проекта планировки территории в границах планировочной единицы, в которой предполагается вестись строительство.</w:t>
      </w:r>
    </w:p>
    <w:p w:rsidR="00441310" w:rsidRPr="00250827" w:rsidRDefault="00441310" w:rsidP="00250827">
      <w:pPr>
        <w:ind w:firstLine="567"/>
        <w:jc w:val="both"/>
        <w:rPr>
          <w:rFonts w:ascii="Times New Roman" w:hAnsi="Times New Roman"/>
        </w:rPr>
      </w:pPr>
      <w:r w:rsidRPr="00250827">
        <w:rPr>
          <w:rFonts w:ascii="Times New Roman" w:hAnsi="Times New Roman"/>
        </w:rPr>
        <w:t xml:space="preserve"> 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поселения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 градостроительной документации и предоставления земельного участка до ввода объекта в эксплуатацию. Кроме того, автоматизация процессов предоставления муниципальных 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 улучшить функционирования и взаимодействия органов местного самоуправления не только между собой, но и с органами исполнительной власти субъекта РФ при осуществлении градостроительной деятельности и предоставлении муниципальных услуг.</w:t>
      </w:r>
    </w:p>
    <w:p w:rsidR="00441310" w:rsidRPr="00250827" w:rsidRDefault="00441310" w:rsidP="00250827">
      <w:pPr>
        <w:widowControl w:val="0"/>
        <w:autoSpaceDE w:val="0"/>
        <w:autoSpaceDN w:val="0"/>
        <w:adjustRightInd w:val="0"/>
        <w:spacing w:after="0" w:line="240" w:lineRule="auto"/>
        <w:jc w:val="both"/>
        <w:rPr>
          <w:rFonts w:ascii="Times New Roman" w:hAnsi="Times New Roman"/>
        </w:rPr>
      </w:pPr>
      <w:r w:rsidRPr="00250827">
        <w:t xml:space="preserve">           </w:t>
      </w:r>
      <w:r w:rsidRPr="00A80F55">
        <w:rPr>
          <w:rFonts w:ascii="Times New Roman" w:hAnsi="Times New Roman"/>
        </w:rPr>
        <w:t xml:space="preserve">Расстояния от зданий учреждений и предприятий обслуживания до стен соседних зданий и красных линий следует принимать не менее приведенных в </w:t>
      </w:r>
      <w:hyperlink w:anchor="Par1283" w:history="1">
        <w:r w:rsidRPr="00A80F55">
          <w:rPr>
            <w:rFonts w:ascii="Times New Roman" w:hAnsi="Times New Roman"/>
            <w:color w:val="0000FF"/>
          </w:rPr>
          <w:t>таблице 1</w:t>
        </w:r>
        <w:r>
          <w:rPr>
            <w:rFonts w:ascii="Times New Roman" w:hAnsi="Times New Roman"/>
            <w:color w:val="0000FF"/>
          </w:rPr>
          <w:t>4</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64613C">
      <w:pPr>
        <w:widowControl w:val="0"/>
        <w:autoSpaceDE w:val="0"/>
        <w:autoSpaceDN w:val="0"/>
        <w:adjustRightInd w:val="0"/>
        <w:spacing w:after="0" w:line="240" w:lineRule="auto"/>
        <w:jc w:val="right"/>
        <w:outlineLvl w:val="3"/>
        <w:rPr>
          <w:rFonts w:ascii="Times New Roman" w:hAnsi="Times New Roman"/>
        </w:rPr>
      </w:pPr>
      <w:bookmarkStart w:id="66" w:name="Par1283"/>
      <w:bookmarkEnd w:id="66"/>
      <w:r w:rsidRPr="00A80F55">
        <w:rPr>
          <w:rFonts w:ascii="Times New Roman" w:hAnsi="Times New Roman"/>
        </w:rPr>
        <w:t>Таблица 1</w:t>
      </w:r>
      <w:r>
        <w:rPr>
          <w:rFonts w:ascii="Times New Roman" w:hAnsi="Times New Roman"/>
        </w:rPr>
        <w:t>4</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498" w:type="dxa"/>
        <w:tblInd w:w="62" w:type="dxa"/>
        <w:tblLayout w:type="fixed"/>
        <w:tblCellMar>
          <w:top w:w="75" w:type="dxa"/>
          <w:left w:w="0" w:type="dxa"/>
          <w:bottom w:w="75" w:type="dxa"/>
          <w:right w:w="0" w:type="dxa"/>
        </w:tblCellMar>
        <w:tblLook w:val="0000"/>
      </w:tblPr>
      <w:tblGrid>
        <w:gridCol w:w="2948"/>
        <w:gridCol w:w="1020"/>
        <w:gridCol w:w="1417"/>
        <w:gridCol w:w="994"/>
        <w:gridCol w:w="26"/>
        <w:gridCol w:w="3061"/>
        <w:gridCol w:w="32"/>
      </w:tblGrid>
      <w:tr w:rsidR="00441310" w:rsidRPr="009C70C3" w:rsidTr="00422110">
        <w:trPr>
          <w:gridAfter w:val="1"/>
          <w:wAfter w:w="32" w:type="dxa"/>
        </w:trPr>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Здания (земельные участки) учреждений и предприятий обслуживания</w:t>
            </w:r>
          </w:p>
        </w:tc>
        <w:tc>
          <w:tcPr>
            <w:tcW w:w="651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Расстояния от зданий (границ участков) учреждений и предприятий обслуживания, метры</w:t>
            </w:r>
          </w:p>
        </w:tc>
      </w:tr>
      <w:tr w:rsidR="00441310" w:rsidRPr="009C70C3" w:rsidTr="00422110">
        <w:trPr>
          <w:gridAfter w:val="1"/>
          <w:wAfter w:w="32" w:type="dxa"/>
        </w:trPr>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43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красной линии</w:t>
            </w:r>
          </w:p>
        </w:tc>
        <w:tc>
          <w:tcPr>
            <w:tcW w:w="10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стен жилых домов</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зданий общеобразовательных школ, детских дошкольных и лечебных организаций</w:t>
            </w:r>
          </w:p>
        </w:tc>
      </w:tr>
      <w:tr w:rsidR="00441310" w:rsidRPr="009C70C3" w:rsidTr="00422110">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24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311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422110">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дошкольные организации и общеобразовательные школы (стены здания)</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553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нормам инсоляции и освещенности</w:t>
            </w:r>
          </w:p>
        </w:tc>
      </w:tr>
      <w:tr w:rsidR="00441310" w:rsidRPr="009C70C3" w:rsidTr="00422110">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Приемные пункты вторичного сырья</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24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311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441310" w:rsidRPr="009C70C3" w:rsidTr="00422110">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Пожарные депо</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24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311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rsidTr="00422110">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Кладбища традиционного захоронения и крематории</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41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c>
          <w:tcPr>
            <w:tcW w:w="311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Участки детских дошкольных организаций, вновь размещаемых больниц не должны примыкать непосредственно к магистральным улицам.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земельном участке больницы необходимо предусматривать отдельные въезды в зоны хозяйственную и корпусов: лечебных - для инфекционных и неинфекционных больных (отдельно) и патологоанатомического.</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9.1.13. Общую площадь объектов обслуживания на единицу измерения допускается ориентировочно принимать по </w:t>
      </w:r>
      <w:hyperlink w:anchor="Par1323" w:history="1">
        <w:r w:rsidRPr="00A80F55">
          <w:rPr>
            <w:rFonts w:ascii="Times New Roman" w:hAnsi="Times New Roman"/>
            <w:color w:val="0000FF"/>
          </w:rPr>
          <w:t>таблице 1</w:t>
        </w:r>
        <w:r>
          <w:rPr>
            <w:rFonts w:ascii="Times New Roman" w:hAnsi="Times New Roman"/>
            <w:color w:val="0000FF"/>
          </w:rPr>
          <w:t>5</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64613C">
      <w:pPr>
        <w:widowControl w:val="0"/>
        <w:autoSpaceDE w:val="0"/>
        <w:autoSpaceDN w:val="0"/>
        <w:adjustRightInd w:val="0"/>
        <w:spacing w:after="0" w:line="240" w:lineRule="auto"/>
        <w:jc w:val="right"/>
        <w:outlineLvl w:val="3"/>
        <w:rPr>
          <w:rFonts w:ascii="Times New Roman" w:hAnsi="Times New Roman"/>
        </w:rPr>
      </w:pPr>
      <w:bookmarkStart w:id="67" w:name="Par1323"/>
      <w:bookmarkEnd w:id="67"/>
      <w:r w:rsidRPr="00A80F55">
        <w:rPr>
          <w:rFonts w:ascii="Times New Roman" w:hAnsi="Times New Roman"/>
        </w:rPr>
        <w:t xml:space="preserve">Таблица </w:t>
      </w:r>
      <w:r>
        <w:rPr>
          <w:rFonts w:ascii="Times New Roman" w:hAnsi="Times New Roman"/>
        </w:rPr>
        <w:t>15</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4503"/>
        <w:gridCol w:w="2976"/>
        <w:gridCol w:w="2092"/>
      </w:tblGrid>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Учреждения и предприятия обслуживания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Общая площадь, кв. м на единицу измерения</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дошкольные учреждения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11 - 13</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школы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Магазины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кв. м торговой площади</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2 - 3</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посадочное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6 - 8</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рабочее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Кинотеатры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3 - 5</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Клубы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2 - 5</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Библиотеки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тыс. томов</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Поликлиники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посещение в смену</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10 - 15</w:t>
            </w:r>
          </w:p>
        </w:tc>
      </w:tr>
    </w:tbl>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Общая площадь общественного здания определяется как сумма площадей всех этажей (включая технические, мансардный, цокольный и подвальные).</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250827" w:rsidRDefault="00441310">
      <w:pPr>
        <w:widowControl w:val="0"/>
        <w:autoSpaceDE w:val="0"/>
        <w:autoSpaceDN w:val="0"/>
        <w:adjustRightInd w:val="0"/>
        <w:spacing w:after="0" w:line="240" w:lineRule="auto"/>
        <w:jc w:val="center"/>
        <w:outlineLvl w:val="2"/>
        <w:rPr>
          <w:rFonts w:ascii="Times New Roman" w:hAnsi="Times New Roman"/>
          <w:b/>
        </w:rPr>
      </w:pPr>
      <w:bookmarkStart w:id="68" w:name="Par1358"/>
      <w:bookmarkEnd w:id="68"/>
      <w:r w:rsidRPr="00A80F55">
        <w:rPr>
          <w:rFonts w:ascii="Times New Roman" w:hAnsi="Times New Roman"/>
          <w:b/>
        </w:rPr>
        <w:t>9.2. Транспортная инфраструктура</w:t>
      </w:r>
      <w:r>
        <w:rPr>
          <w:rFonts w:ascii="Times New Roman" w:hAnsi="Times New Roman"/>
          <w:b/>
        </w:rPr>
        <w:t xml:space="preserve"> (зона инженерной и транспортной инфраструктуры).</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69" w:name="Par1360"/>
      <w:bookmarkEnd w:id="69"/>
      <w:r w:rsidRPr="00A80F55">
        <w:rPr>
          <w:rFonts w:ascii="Times New Roman" w:hAnsi="Times New Roman"/>
          <w:b/>
        </w:rPr>
        <w:t>9.2.1. Общие положения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 Зона</w:t>
      </w:r>
      <w:r>
        <w:rPr>
          <w:rFonts w:ascii="Times New Roman" w:hAnsi="Times New Roman"/>
        </w:rPr>
        <w:t xml:space="preserve"> инженерной и</w:t>
      </w:r>
      <w:r w:rsidRPr="00A80F55">
        <w:rPr>
          <w:rFonts w:ascii="Times New Roman" w:hAnsi="Times New Roman"/>
        </w:rPr>
        <w:t xml:space="preserve"> транспортной инфраструктуры предусматривается для размещения объектов и сооружений транспортной инфраструктуры - железнодорожного, автомобильного, речного, воздушного и трубопроводного транспорта с учетом их перспективного развития,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 Сооружения и коммуникации транспортной инфраструктуры, располагаемые на территориях иных территориальных зон, размещаются с учетом требований настоящего раздела.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 При территориальном планировании 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транспортные связи со всеми функциональными зонами, другими поселениями, объектами внешнего транспорта и автомобильными дорогами общей сети.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 Конструкцию дорожной одежды и вид покрытия следует принимать исходя из транспортно-эксплуатационных требований и категории проектируемой дороги с учетом интенсивности движения.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9.2.1.7. В местах массового посещения (железнодорожные, автобусные,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9.2.1.8. В центральной части городского поселения необходимо предусматривать создание системы наземных автостоянок для временного хранения легковых автомобилей с обязательным выделением мест под бесплатную автостоянку.</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9.2.1.9. Проектирование элементов обустройства автомобильных дорог следует выполнять в соответствии с </w:t>
      </w:r>
      <w:hyperlink r:id="rId81" w:history="1">
        <w:r w:rsidRPr="00A80F55">
          <w:rPr>
            <w:rFonts w:ascii="Times New Roman" w:hAnsi="Times New Roman"/>
            <w:color w:val="0000FF"/>
          </w:rPr>
          <w:t>ГОСТ Р 52766-2007</w:t>
        </w:r>
      </w:hyperlink>
      <w:r w:rsidRPr="00A80F55">
        <w:rPr>
          <w:rFonts w:ascii="Times New Roman" w:hAnsi="Times New Roman"/>
        </w:rPr>
        <w:t xml:space="preserve"> "Дороги автомобильные общего пользования. Элементы обустройства. Общие требования".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9.2.1.10. Затраты времени на передвижение от мест проживания до мест работы (в один конец) в городских и сельских населенных пунктах не должны превышать показателей, установленных </w:t>
      </w:r>
      <w:hyperlink r:id="rId82" w:history="1">
        <w:r w:rsidRPr="00A80F55">
          <w:rPr>
            <w:rFonts w:ascii="Times New Roman" w:hAnsi="Times New Roman"/>
            <w:color w:val="0000FF"/>
          </w:rPr>
          <w:t>СП 42.13330.2011*</w:t>
        </w:r>
      </w:hyperlink>
      <w:r w:rsidRPr="00A80F55">
        <w:rPr>
          <w:rFonts w:ascii="Times New Roman" w:hAnsi="Times New Roman"/>
        </w:rPr>
        <w:t xml:space="preserve"> (30 - 40 минут).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9.2.1.11. Пропускную способность сети улиц, дорог, транспортных пересечений, а также число мест хранения автомобилей следует определять расчетным путем для территории каждого района и городского округа с учетом реальных возможностей развития транспортной инфраструктуры и тенденций роста количества транспортных средств.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9.2.1.12. Автомобильные дороги в зависимости от условий проезда и доступа к ним транспортных средств подразделяются на автомагистрали, скоростные дороги и обычные дороги.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9.2.1.13. Категорию автодорог следует устанавливать в соответствии с </w:t>
      </w:r>
      <w:hyperlink r:id="rId83" w:history="1">
        <w:r w:rsidRPr="00A80F55">
          <w:rPr>
            <w:rFonts w:ascii="Times New Roman" w:hAnsi="Times New Roman"/>
            <w:color w:val="0000FF"/>
          </w:rPr>
          <w:t>ГОСТ Р 52398-2005</w:t>
        </w:r>
      </w:hyperlink>
      <w:r w:rsidRPr="00A80F55">
        <w:rPr>
          <w:rFonts w:ascii="Times New Roman" w:hAnsi="Times New Roman"/>
        </w:rPr>
        <w:t xml:space="preserve"> "Классификация автомобильных дорог".</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9.2.1.14. Для автомобильных дорог устанавливается граница полосы отвода и придорожная полоса.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A80F55">
      <w:pPr>
        <w:widowControl w:val="0"/>
        <w:autoSpaceDE w:val="0"/>
        <w:autoSpaceDN w:val="0"/>
        <w:adjustRightInd w:val="0"/>
        <w:spacing w:after="0" w:line="240" w:lineRule="auto"/>
        <w:jc w:val="right"/>
        <w:outlineLvl w:val="4"/>
        <w:rPr>
          <w:rFonts w:ascii="Times New Roman" w:hAnsi="Times New Roman"/>
        </w:rPr>
      </w:pPr>
      <w:bookmarkStart w:id="70" w:name="Par1377"/>
      <w:bookmarkEnd w:id="70"/>
      <w:r>
        <w:rPr>
          <w:rFonts w:ascii="Times New Roman" w:hAnsi="Times New Roman"/>
        </w:rPr>
        <w:t>Таблица 16</w:t>
      </w:r>
    </w:p>
    <w:p w:rsidR="00441310" w:rsidRPr="00A80F55" w:rsidRDefault="00441310" w:rsidP="00A80F55">
      <w:pPr>
        <w:widowControl w:val="0"/>
        <w:autoSpaceDE w:val="0"/>
        <w:autoSpaceDN w:val="0"/>
        <w:adjustRightInd w:val="0"/>
        <w:spacing w:after="0" w:line="240" w:lineRule="auto"/>
        <w:jc w:val="right"/>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4025"/>
        <w:gridCol w:w="567"/>
        <w:gridCol w:w="680"/>
        <w:gridCol w:w="340"/>
        <w:gridCol w:w="397"/>
        <w:gridCol w:w="340"/>
        <w:gridCol w:w="340"/>
        <w:gridCol w:w="737"/>
        <w:gridCol w:w="737"/>
        <w:gridCol w:w="283"/>
        <w:gridCol w:w="425"/>
        <w:gridCol w:w="737"/>
      </w:tblGrid>
      <w:tr w:rsidR="00441310" w:rsidRPr="009C70C3">
        <w:tc>
          <w:tcPr>
            <w:tcW w:w="40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Граница полосы отвода для размещения автомобильных дорог регионального или межмуниципального значения</w:t>
            </w:r>
          </w:p>
        </w:tc>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5016"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Категория автодороги</w:t>
            </w:r>
          </w:p>
        </w:tc>
      </w:tr>
      <w:tr w:rsidR="00441310"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IА</w:t>
            </w:r>
          </w:p>
        </w:tc>
        <w:tc>
          <w:tcPr>
            <w:tcW w:w="73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IБ</w:t>
            </w:r>
          </w:p>
        </w:tc>
        <w:tc>
          <w:tcPr>
            <w:tcW w:w="6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III</w:t>
            </w:r>
          </w:p>
        </w:tc>
        <w:tc>
          <w:tcPr>
            <w:tcW w:w="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V</w:t>
            </w:r>
          </w:p>
        </w:tc>
      </w:tr>
      <w:tr w:rsidR="00441310"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5016"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Определяется расчетным путем в соответствии с </w:t>
            </w:r>
            <w:hyperlink r:id="rId84" w:history="1">
              <w:r w:rsidRPr="009C70C3">
                <w:rPr>
                  <w:rFonts w:ascii="Times New Roman" w:hAnsi="Times New Roman"/>
                  <w:color w:val="0000FF"/>
                </w:rPr>
                <w:t>Постановлением</w:t>
              </w:r>
            </w:hyperlink>
            <w:r w:rsidRPr="009C70C3">
              <w:rPr>
                <w:rFonts w:ascii="Times New Roman" w:hAnsi="Times New Roman"/>
              </w:rPr>
              <w:t xml:space="preserve"> Правительства РФ от 2 сентября 2009 года N 717 "О нормах отвода земель для размещения автомобильных дорог и (или) объектов дорожного сервиса"</w:t>
            </w:r>
          </w:p>
        </w:tc>
      </w:tr>
      <w:tr w:rsidR="00441310" w:rsidRPr="009C70C3">
        <w:tc>
          <w:tcPr>
            <w:tcW w:w="40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Придорожная полоса для автомобильных дорог регионального или межмуниципального значения</w:t>
            </w:r>
          </w:p>
        </w:tc>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5016"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Категория автодороги</w:t>
            </w:r>
          </w:p>
        </w:tc>
      </w:tr>
      <w:tr w:rsidR="00441310"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0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w:t>
            </w:r>
          </w:p>
        </w:tc>
        <w:tc>
          <w:tcPr>
            <w:tcW w:w="73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w:t>
            </w:r>
          </w:p>
        </w:tc>
        <w:tc>
          <w:tcPr>
            <w:tcW w:w="107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III</w:t>
            </w:r>
          </w:p>
        </w:tc>
        <w:tc>
          <w:tcPr>
            <w:tcW w:w="10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tc>
        <w:tc>
          <w:tcPr>
            <w:tcW w:w="11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V</w:t>
            </w:r>
          </w:p>
        </w:tc>
      </w:tr>
      <w:tr w:rsidR="00441310"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75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w:t>
            </w:r>
          </w:p>
        </w:tc>
        <w:tc>
          <w:tcPr>
            <w:tcW w:w="209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1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bl>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9.2.1.15. Автомобильные дороги общей сети I, II, III категорий следует проектировать в обход поселений с устройством подъездов к ним. В целях обеспечения в дальнейшем возможной реконструкции дорог принимают расстояние от бровки земляного полотна до линии застройки населенных пунктов в соответствии с генеральными планами дорог.</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10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отдельных случаях, когда по технико-экономическим расчетам установлена целесообразность проложить дороги I - III категорий через населенные пункты, их предусматривают в соответствии с требованиями </w:t>
      </w:r>
      <w:hyperlink r:id="rId85" w:history="1">
        <w:r w:rsidRPr="00A80F55">
          <w:rPr>
            <w:rFonts w:ascii="Times New Roman" w:hAnsi="Times New Roman"/>
            <w:color w:val="0000FF"/>
          </w:rPr>
          <w:t>СП 42.13330.2011</w:t>
        </w:r>
      </w:hyperlink>
      <w:r w:rsidRPr="00A80F55">
        <w:rPr>
          <w:rFonts w:ascii="Times New Roman" w:hAnsi="Times New Roman"/>
        </w:rPr>
        <w:t xml:space="preserve"> и санитарных правил и норм.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9.2.1.16. При проектировании автомобильных дорог необходимо предусматривать мероприятия по охране окружающей среды, обеспечивающие минимальное нарушение сложившихся экологических, геологических, гидрологических и других естественных условий.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9.2.1.17. Прокладку трассы автомобильных дорог следует выполнять с учетом минимального воздействия на окружающую среду.</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сельскохозяйственных угодьях трассы следует прокладывать по границам полей севооборота или хозяйств.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допускается прокладка трасс по зонам особо охраняемых природных территорий.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Вдоль рек, озер и других водных объектов трассы следует прокладывать за пределами установленных для них защитных зон.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районах размещения курортов, домов отдыха, пансионатов, оздоровительных лагерей трассы следует прокладывать за пределами установленных вокруг них санитарных зон.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9.2.1.18. Сеть улиц и дорог (улично-дорожная сеть) </w:t>
      </w:r>
      <w:r>
        <w:rPr>
          <w:rFonts w:ascii="Times New Roman" w:hAnsi="Times New Roman"/>
        </w:rPr>
        <w:t xml:space="preserve">городского </w:t>
      </w:r>
      <w:r w:rsidRPr="00A80F55">
        <w:rPr>
          <w:rFonts w:ascii="Times New Roman" w:hAnsi="Times New Roman"/>
        </w:rPr>
        <w:t xml:space="preserve"> поселени</w:t>
      </w:r>
      <w:r>
        <w:rPr>
          <w:rFonts w:ascii="Times New Roman" w:hAnsi="Times New Roman"/>
        </w:rPr>
        <w:t>я</w:t>
      </w:r>
      <w:r w:rsidRPr="00A80F55">
        <w:rPr>
          <w:rFonts w:ascii="Times New Roman" w:hAnsi="Times New Roman"/>
        </w:rPr>
        <w:t xml:space="preserve"> располагается в различных территориальных зонах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9.2.1.19. Улично-дорожную сеть населенн</w:t>
      </w:r>
      <w:r>
        <w:rPr>
          <w:rFonts w:ascii="Times New Roman" w:hAnsi="Times New Roman"/>
        </w:rPr>
        <w:t>ого</w:t>
      </w:r>
      <w:r w:rsidRPr="00A80F55">
        <w:rPr>
          <w:rFonts w:ascii="Times New Roman" w:hAnsi="Times New Roman"/>
        </w:rPr>
        <w:t xml:space="preserve"> пункт</w:t>
      </w:r>
      <w:r>
        <w:rPr>
          <w:rFonts w:ascii="Times New Roman" w:hAnsi="Times New Roman"/>
        </w:rPr>
        <w:t>а</w:t>
      </w:r>
      <w:r w:rsidRPr="00A80F55">
        <w:rPr>
          <w:rFonts w:ascii="Times New Roman" w:hAnsi="Times New Roman"/>
        </w:rPr>
        <w:t xml:space="preserve">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и сельских поселений следует назначать в соответствии с классификацией, приведенной в </w:t>
      </w:r>
      <w:hyperlink r:id="rId86"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9.2.1.20. Пропускную способность сети улиц, дорог и транспортных пересечений, число мест хранения автомобилей следует определять исходя из расчетного уровня автомобилизации.</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Уровень автомобилизации в </w:t>
      </w:r>
      <w:r>
        <w:rPr>
          <w:rFonts w:ascii="Times New Roman" w:hAnsi="Times New Roman"/>
        </w:rPr>
        <w:t>муниципальном образовании</w:t>
      </w:r>
      <w:r w:rsidRPr="00A80F55">
        <w:rPr>
          <w:rFonts w:ascii="Times New Roman" w:hAnsi="Times New Roman"/>
        </w:rPr>
        <w:t xml:space="preserve">  следует устанавливать на основе достигнутых показателей, принимая на исходный период: 300 машин на 1000 жителей и 350 машин на 1000 жителей на расчетный срок, а также 25 - 40 грузовых автомобилей в зависимости от состава парка. Число мотоциклов и мопедов на 1000 чел</w:t>
      </w:r>
      <w:r>
        <w:rPr>
          <w:rFonts w:ascii="Times New Roman" w:hAnsi="Times New Roman"/>
        </w:rPr>
        <w:t>.  100 - 150 единиц.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7322CD">
        <w:rPr>
          <w:rFonts w:ascii="Times New Roman" w:hAnsi="Times New Roman"/>
        </w:rPr>
        <w:t xml:space="preserve">9.2.1.21. Расчетные параметры улиц и дорог городского поселения следует принимать в соответствии с </w:t>
      </w:r>
      <w:hyperlink w:anchor="Par5010" w:history="1">
        <w:r w:rsidRPr="007322CD">
          <w:rPr>
            <w:rFonts w:ascii="Times New Roman" w:hAnsi="Times New Roman"/>
            <w:color w:val="0000FF"/>
          </w:rPr>
          <w:t>приложением 9</w:t>
        </w:r>
      </w:hyperlink>
      <w:r w:rsidRPr="007322CD">
        <w:rPr>
          <w:rFonts w:ascii="Times New Roman" w:hAnsi="Times New Roman"/>
        </w:rPr>
        <w:t xml:space="preserve"> настоящих МНГП.</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9.2.1.22.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красных линиях принимается, м: магистральных дорог - 50 - 75; магистральных улиц - 40 - 80; улиц и дорог местного значения - 15 - 25.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441310" w:rsidRPr="00A80F55" w:rsidRDefault="00441310" w:rsidP="00527555">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9.2.1.23. На магистральных дорогах с преимущественным движением грузовых автомобилей допускается увеличивать ширину полосы движения до 4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местностях с объемом снегоприноса за зиму более 600 куб. м/м в пределах проезжей части улиц и дорог следует предусматривать полосы шириной до 3 м для складирования снега.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ширину пешеходной части тротуаров и дорожек не включаются площади, необходимые для размещения киосков, скамеек и т.п.</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9.2.1.24.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9.2.1.25.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и подземного пространства для перспективного строительства.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9.2.1.26. В малых, средних городах,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9.2.1.27.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На магистральных улицах районного значения допускается предусматривать велосипедные дорожки по краю проезжих частей, выделенные разделительными полосами.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Наименьшие расстояния безопасности от края велодорожки следует принимать,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 проезжей части, опор транспортных сооружений и деревьев - 0,75;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 тротуаров - 0,5;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 стоянок автомобилей и остановок общественного транспорта - 1,5.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Тротуары и велосипедные дорожки следует устраивать приподнятыми на 15 см над уровнем проездов.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9.2.1.28.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w:t>
      </w:r>
      <w:hyperlink r:id="rId87" w:history="1">
        <w:r w:rsidRPr="00A80F55">
          <w:rPr>
            <w:rFonts w:ascii="Times New Roman" w:hAnsi="Times New Roman"/>
            <w:color w:val="0000FF"/>
          </w:rPr>
          <w:t>СН 2.2.4/2.1.8.562-96</w:t>
        </w:r>
      </w:hyperlink>
      <w:r w:rsidRPr="00A80F55">
        <w:rPr>
          <w:rFonts w:ascii="Times New Roman" w:hAnsi="Times New Roman"/>
        </w:rPr>
        <w:t xml:space="preserve">, </w:t>
      </w:r>
      <w:hyperlink r:id="rId88" w:history="1">
        <w:r w:rsidRPr="00A80F55">
          <w:rPr>
            <w:rFonts w:ascii="Times New Roman" w:hAnsi="Times New Roman"/>
            <w:color w:val="0000FF"/>
          </w:rPr>
          <w:t>СП 51.13330</w:t>
        </w:r>
      </w:hyperlink>
      <w:r w:rsidRPr="00A80F55">
        <w:rPr>
          <w:rFonts w:ascii="Times New Roman" w:hAnsi="Times New Roman"/>
        </w:rPr>
        <w:t>,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9.2.1.29.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промилле) короткие рампы, а также продольные уклоны тротуаров и пешеходных дорог более 50 промилле. На путях с уклонами 30 - 60 промилле необходимо не реже чем через 100 м устраивать горизонтальные участки длиной не менее 5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9.2.1.30. Радиусы закругления проезжей части улиц и дорог по кромке тротуаров и разделительных полос следует принимать не менее: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магистральных улиц и дорог регулируемого движения - 8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улиц и дорог местного значения - 5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транспортных площадях - 12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общественного транспорта (троллейбус, автобус) радиусы закругления устанавливаются в соответствии с техническими требованиями эксплуатации этих видов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9.2.1.31.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9.2.1.32. На нерегулируемых перекрестках и примыканиях улиц и дорог, а также на пешеходных переходах необходимо предусматривать треугольники видимости в соответствии с требованиями </w:t>
      </w:r>
      <w:hyperlink r:id="rId89"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71" w:name="Par1445"/>
      <w:bookmarkEnd w:id="71"/>
      <w:r w:rsidRPr="00A80F55">
        <w:rPr>
          <w:rFonts w:ascii="Times New Roman" w:hAnsi="Times New Roman"/>
        </w:rPr>
        <w:t xml:space="preserve">9.2.1.33. Организация въездов на территорию кварталов жилой застройки и внутриквартальных проездов должна выполняться в соответствии с требованиями </w:t>
      </w:r>
      <w:hyperlink r:id="rId90"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въезды на территорию кварталов, а также сквозные проезды в зданиях предусматриваются на расстоянии не более 300 м один от другого, а в реконструируемых районах при периметральной застройке - не более 180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примыкания проездов к проезжим частям магистральных улиц регулируемого движения допускаются на расстояниях не менее 50 м от стоп-линий перекрестков, при этом до остановки общественного транспорта должно быть не менее 20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подъезда к группам жилых зданий, крупным учреждениям и предприятиям обслуживания, торговым центрам могут предусматриваться основные проезды шириной 6,0 м (с учетом возможности устройства временных стоянок);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второстепенные, однополосные проезды шириной 3,5 м допускаются к нежилым объектам при устройстве разъездных площадок шириной 6 м и длиной 15 м через каждые 75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тупиковые внутриквартальные проезды должны иметь протяженность не более 150 м и заканчиваться поворотными площадками </w:t>
      </w:r>
      <w:hyperlink w:anchor="Par1445" w:history="1">
        <w:r w:rsidRPr="00A80F55">
          <w:rPr>
            <w:rFonts w:ascii="Times New Roman" w:hAnsi="Times New Roman"/>
            <w:color w:val="0000FF"/>
          </w:rPr>
          <w:t>(п. 9.2.1.33)</w:t>
        </w:r>
      </w:hyperlink>
      <w:r w:rsidRPr="00A80F55">
        <w:rPr>
          <w:rFonts w:ascii="Times New Roman" w:hAnsi="Times New Roman"/>
        </w:rPr>
        <w:t xml:space="preserve"> или кольцом с радиусом оси проезда, обеспечивающим возможность разворота мусоровозов, уборочных и пожарных машин;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рампы длиной соответственно 1,5 и 3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9.2.1.34. Плотность сети линий наземного общественного пассажирского транспорта следует принимать в зависимости от функционального использования и интенсивности пассажиропотоков в пределах 1,5 - 2,5 км/кв. км.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9.2.1.35. Размещение автозаправочных станций (АЗС) и дорожных станций технического обслуживания (СТО) должно производиться на основе экономических и статистических изысканий.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9.2.1.36. СТО автомобилей следует проектировать из расчета один пост на 100 - 150 легковых автомобилей.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9.2.1.37. АЗС следует проектировать из расчета одна топливораздаточная колонка на 500 легковых автомобилей.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9.2.1.38. АЗС и СТО рекомендуется размещать в границах промышленных и коммунально-складских зон, на магистралях при въезде в город, на территории автотранспортных предприятий.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9.2.1.39. Автозаправочные станции для легкового автотранспорта, оборудованные системой закольцовки паров бензина, и автогазозаправочные станции с компрессорами внутри помещения с количеством заправок не более 500 м/сутки без объектов технического обслуживания автомобилей и станции технического обслуживания легковых автомобилей до 5 постов (без малярно-жестяных работ) допускается размещать в пределах жилой зоны при расстоянии до окружающей застройки не менее 50 м.</w:t>
      </w:r>
    </w:p>
    <w:p w:rsidR="00441310" w:rsidRDefault="00441310">
      <w:pPr>
        <w:widowControl w:val="0"/>
        <w:autoSpaceDE w:val="0"/>
        <w:autoSpaceDN w:val="0"/>
        <w:adjustRightInd w:val="0"/>
        <w:spacing w:after="0" w:line="240" w:lineRule="auto"/>
        <w:ind w:firstLine="540"/>
        <w:jc w:val="both"/>
        <w:rPr>
          <w:rFonts w:cs="Calibri"/>
        </w:rPr>
      </w:pPr>
      <w:r w:rsidRPr="00A80F55">
        <w:rPr>
          <w:rFonts w:ascii="Times New Roman" w:hAnsi="Times New Roman"/>
        </w:rPr>
        <w:t xml:space="preserve">Расстояния от объектов по обслуживанию автомобилей до жилых, общественных зданий, а также до участков дошкольных образовательных и общеобразовательных организаций, лечебных учреждений стационарного типа, размещаемых на селитебных территориях, следует принимать в соответствии с требованиями </w:t>
      </w:r>
      <w:hyperlink r:id="rId91" w:history="1">
        <w:r w:rsidRPr="00A80F55">
          <w:rPr>
            <w:rFonts w:ascii="Times New Roman" w:hAnsi="Times New Roman"/>
            <w:color w:val="0000FF"/>
          </w:rPr>
          <w:t>СанПиН 2.2.1/2.1.1.1200-03</w:t>
        </w:r>
      </w:hyperlink>
      <w:r w:rsidRPr="00A80F55">
        <w:rPr>
          <w:rFonts w:ascii="Times New Roman" w:hAnsi="Times New Roman"/>
        </w:rPr>
        <w:t xml:space="preserve"> по </w:t>
      </w:r>
      <w:hyperlink w:anchor="Par1460" w:history="1">
        <w:r w:rsidRPr="00A80F55">
          <w:rPr>
            <w:rFonts w:ascii="Times New Roman" w:hAnsi="Times New Roman"/>
            <w:color w:val="0000FF"/>
          </w:rPr>
          <w:t>таблице 1</w:t>
        </w:r>
        <w:r>
          <w:rPr>
            <w:rFonts w:ascii="Times New Roman" w:hAnsi="Times New Roman"/>
            <w:color w:val="0000FF"/>
          </w:rPr>
          <w:t>7</w:t>
        </w:r>
      </w:hyperlink>
      <w:r>
        <w:rPr>
          <w:rFonts w:cs="Calibri"/>
        </w:rPr>
        <w:t>.</w:t>
      </w:r>
    </w:p>
    <w:p w:rsidR="00441310" w:rsidRDefault="00441310">
      <w:pPr>
        <w:widowControl w:val="0"/>
        <w:autoSpaceDE w:val="0"/>
        <w:autoSpaceDN w:val="0"/>
        <w:adjustRightInd w:val="0"/>
        <w:spacing w:after="0" w:line="240" w:lineRule="auto"/>
        <w:ind w:firstLine="540"/>
        <w:jc w:val="both"/>
        <w:rPr>
          <w:rFonts w:cs="Calibri"/>
        </w:rPr>
      </w:pPr>
    </w:p>
    <w:p w:rsidR="00441310" w:rsidRPr="00A80F55" w:rsidRDefault="00441310" w:rsidP="00A80F55">
      <w:pPr>
        <w:widowControl w:val="0"/>
        <w:autoSpaceDE w:val="0"/>
        <w:autoSpaceDN w:val="0"/>
        <w:adjustRightInd w:val="0"/>
        <w:spacing w:after="0" w:line="240" w:lineRule="auto"/>
        <w:jc w:val="right"/>
        <w:outlineLvl w:val="4"/>
        <w:rPr>
          <w:rFonts w:ascii="Times New Roman" w:hAnsi="Times New Roman"/>
        </w:rPr>
      </w:pPr>
      <w:bookmarkStart w:id="72" w:name="Par1460"/>
      <w:bookmarkEnd w:id="72"/>
      <w:r w:rsidRPr="00A80F55">
        <w:rPr>
          <w:rFonts w:ascii="Times New Roman" w:hAnsi="Times New Roman"/>
        </w:rPr>
        <w:t>Таблица 1</w:t>
      </w:r>
      <w:r>
        <w:rPr>
          <w:rFonts w:ascii="Times New Roman" w:hAnsi="Times New Roman"/>
        </w:rPr>
        <w:t>7</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7767"/>
        <w:gridCol w:w="1701"/>
      </w:tblGrid>
      <w:tr w:rsidR="00441310"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 по обслуживанию автомобилей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 м, не менее</w:t>
            </w:r>
          </w:p>
        </w:tc>
      </w:tr>
      <w:tr w:rsidR="00441310"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Легковых автомобилей до 5 постов (без малярно-жестяных работ)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441310"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Легковых, грузовых автомобилей, не более 10 постов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441310"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Грузовых автомобилей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441310"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Грузовых автомобилей и сельскохозяйственной техники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Санитарно-защитные зоны для моечных пунктов принимаются в соответствии с требованиями </w:t>
      </w:r>
      <w:hyperlink r:id="rId92" w:history="1">
        <w:r w:rsidRPr="00A80F55">
          <w:rPr>
            <w:rFonts w:ascii="Times New Roman" w:hAnsi="Times New Roman"/>
            <w:color w:val="0000FF"/>
          </w:rPr>
          <w:t>СанПиН 2.2.1/2.1.1.1200-03</w:t>
        </w:r>
      </w:hyperlink>
      <w:r w:rsidRPr="00A80F55">
        <w:rPr>
          <w:rFonts w:ascii="Times New Roman" w:hAnsi="Times New Roman"/>
        </w:rPr>
        <w:t>, в том числе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моек грузовых автомобилей портального типа - 100 (размещаются в границах промышленных и коммунально-складских зон, на магистралях на въезде в городской округ, поселение, на территории автотранспортных предприятий);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моек автомобилей с количеством постов от 2 до 5 - 100;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моек автомобилей до двух постов - 50.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9.2.1.40. Запрещается размещение АЗС и СТО на территории рекреационных зон.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9.2.1.41. Сооружения и устройства для хранения и обслуживания транспортных средств: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автостоянки (автостоянка, наземный гараж-стоянка, гараж-стоянка, подземный гараж-стоянка, открытые стоянки, стоянки автомашин) - здание, сооружение (часть здания), открытые площадки, предназначенные для хранения автомобилей. Автостоянки для хранения автомобилей могут быть оборудованы навесами, легкими ограждениями боксов, смотровыми эстакадами. Автостоянки могут устраиваться внеуличными (в том числе в виде карманов при расширении проезжей части) либо уличными (на проезжей части обозначенными разметкой);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гостевые стоянки - открытые площадки, предназначенные для временной парковки легковых автомобилей посетителей жилых зон (в том числе для парковки легковых автомобилей к жилым домам);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гаражи-стоянки - здания и сооружения, предназначенные для хранения или парковки автомобилей, не имеющие оборудования для технического обслуживания автомобилей, за исключением простейших устройств - моек, смотровых ям, эстакад. Гаражи-стоянки могут иметь полное или неполное наружное ограждение;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гаражи - здания, предназначенные для длительного хранения, парковки, технического обслуживания автомобилей.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9.2.1.42. Гаражами, стоянками для долговременного (постоянного) хранения транспортных средств должно обеспечиваться до 90% всего транспорта населенного пункта при доступности мест хранения машин для районов новой застройки, как правило, не далее 800 м. В условиях реконструкции доступность гаражей допускается принимать до 1500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9.2.1.43. 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9.2.1.44. Гаражи и стоянки долговременного хранения индивидуальных транспортных средств могут размещаться: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территориях коммунально-складских и производственных зон;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санитарно-защитных зонах производственных предприятий и железных дорог;</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овражистых территориях, участках с резким перепадом рельефа, а также в виде капитальных объектов на территории жилой зоны (многоэтажных наземных, подземных и встроенных гаражей, охраняемых стоянок).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9.2.1.45. Норматив обеспечения автостоянками, гаражами для долговременного (постоянного) хранения транспортных средств должен обеспечиваться в границах земельного участка, предоставленного для комплексного освоения в целях жилищного строительства (свободные от застройки земли), при подготовке документации по планировке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9.2.1.46. При подготовке документации по планировке территории допускается формирование отдельных земельных участков для размещения автостоянок открытого (закрытого) типа для долговременного хранения транспортных средств жителей квартала, микрорайона.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9.2.1.47. Расчетное число мест хранения автотранспорта, а также парковки машин при новой застройке устанавливается в зависимости от уровня автомобилизации.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9.2.1.48. На территории жилых районов и микрорайонов в больших, крупных и крупнейших городах следует предусматривать места для хранения автомобилей в подземных гаражах из расчета не менее 25 машино-мест на 1000 жителей.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9.2.1.49. Подземные гаражи-стоянки допускается размещать под общественными и жилыми зданиями, а также на незастроенной территории - под проездами, улицами, площадями, скверами, газонами, хозяйственными площадками, гостевыми автостоянками - при условии выполнения нормативных требований организации въездов в гаражи и выездов из них.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9.2.1.50. Наземные автостоянки для долговременного хранения автомобилей следует располагать на участках, предназначенных в дальнейшем под гаражное строительство или резервируемых для перспективного строительства других объектов и сооружений.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9.2.1.51. Рекомендуется широкое использование встроенных и встроенно-пристроенных гаражей в жилых и общественных зданиях, за исключением школ, детских дошкольных учреждений, лечебных учреждений со стационаром и культурно-зрелищных учреждений. Встроенные (встроенно-пристроенные) гаражи (стоянки) следует проектировать в соответствии с требованиями </w:t>
      </w:r>
      <w:hyperlink r:id="rId93" w:history="1">
        <w:r w:rsidRPr="00A80F55">
          <w:rPr>
            <w:rFonts w:ascii="Times New Roman" w:hAnsi="Times New Roman"/>
            <w:color w:val="0000FF"/>
          </w:rPr>
          <w:t>СП 54.13330.2011</w:t>
        </w:r>
      </w:hyperlink>
      <w:r w:rsidRPr="00A80F55">
        <w:rPr>
          <w:rFonts w:ascii="Times New Roman" w:hAnsi="Times New Roman"/>
        </w:rPr>
        <w:t xml:space="preserve">, </w:t>
      </w:r>
      <w:hyperlink r:id="rId94" w:history="1">
        <w:r w:rsidRPr="00A80F55">
          <w:rPr>
            <w:rFonts w:ascii="Times New Roman" w:hAnsi="Times New Roman"/>
            <w:color w:val="0000FF"/>
          </w:rPr>
          <w:t>СП 55.13330.2011</w:t>
        </w:r>
      </w:hyperlink>
      <w:r w:rsidRPr="00A80F55">
        <w:rPr>
          <w:rFonts w:ascii="Times New Roman" w:hAnsi="Times New Roman"/>
        </w:rPr>
        <w:t xml:space="preserve">, </w:t>
      </w:r>
      <w:hyperlink r:id="rId95"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9.2.1.52. Расстояние пешеходных подходов от стоянок для временного хранения легковых автомобилей следует принимать не более (м):</w:t>
      </w:r>
    </w:p>
    <w:p w:rsidR="00441310" w:rsidRDefault="00441310">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tblPr>
      <w:tblGrid>
        <w:gridCol w:w="8504"/>
        <w:gridCol w:w="1134"/>
      </w:tblGrid>
      <w:tr w:rsidR="00441310" w:rsidRPr="009C70C3">
        <w:tc>
          <w:tcPr>
            <w:tcW w:w="850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входов в жилые дома</w:t>
            </w:r>
          </w:p>
        </w:tc>
        <w:tc>
          <w:tcPr>
            <w:tcW w:w="113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441310" w:rsidRPr="009C70C3">
        <w:tc>
          <w:tcPr>
            <w:tcW w:w="850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пассажирских помещений вокзалов, входов в места крупных учреждений торговли и общественного питания</w:t>
            </w:r>
          </w:p>
        </w:tc>
        <w:tc>
          <w:tcPr>
            <w:tcW w:w="113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441310" w:rsidRPr="009C70C3">
        <w:tc>
          <w:tcPr>
            <w:tcW w:w="850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прочих учреждений и предприятий обслуживания населения и административных зданий</w:t>
            </w:r>
          </w:p>
        </w:tc>
        <w:tc>
          <w:tcPr>
            <w:tcW w:w="113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441310" w:rsidRPr="009C70C3">
        <w:tc>
          <w:tcPr>
            <w:tcW w:w="850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входов в парки, на выставки и стадионы</w:t>
            </w:r>
          </w:p>
        </w:tc>
        <w:tc>
          <w:tcPr>
            <w:tcW w:w="1134"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9.2.1.53. На эксплуатируемой кровле подземного гаража-стоянки допускается размещать площадки отдыха, детские, спортивные, игровые и другие сооружения на расстоянии 15 м от вентиляционных шахт, въездов-выездов, проездов при условии озеленения эксплуатируемой кровли и обеспечении ПДК (предельно допустимой концентрации) в устье выброса в атмосферу.</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9.2.1.54. Стоянки и гаражи (многоэтажные, наземные, подземные), размещаемые в пределах микрорайона, рекомендуется располагать на обособленных участках, при въезде на территорию микрорайона.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9.2.1.55. Въезды в гаражи-стоянки и выезды из них следует предусматривать на улицы районного и местного значения, проезды.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9.2.1.56. Вентиляционные шахты подземных гаражей должны предусматриваться в соответствии с требованиями </w:t>
      </w:r>
      <w:hyperlink r:id="rId96" w:history="1">
        <w:r w:rsidRPr="00A80F55">
          <w:rPr>
            <w:rFonts w:ascii="Times New Roman" w:hAnsi="Times New Roman"/>
            <w:color w:val="0000FF"/>
          </w:rPr>
          <w:t>ВСН 01-89</w:t>
        </w:r>
      </w:hyperlink>
      <w:r w:rsidRPr="00A80F55">
        <w:rPr>
          <w:rFonts w:ascii="Times New Roman" w:hAnsi="Times New Roman"/>
        </w:rPr>
        <w:t xml:space="preserve">, </w:t>
      </w:r>
      <w:hyperlink r:id="rId97" w:history="1">
        <w:r w:rsidRPr="00A80F55">
          <w:rPr>
            <w:rFonts w:ascii="Times New Roman" w:hAnsi="Times New Roman"/>
            <w:color w:val="0000FF"/>
          </w:rPr>
          <w:t>СП 113.13330.2012</w:t>
        </w:r>
      </w:hyperlink>
      <w:r w:rsidRPr="00A80F55">
        <w:rPr>
          <w:rFonts w:ascii="Times New Roman" w:hAnsi="Times New Roman"/>
        </w:rPr>
        <w:t xml:space="preserve">, </w:t>
      </w:r>
      <w:hyperlink r:id="rId98" w:history="1">
        <w:r w:rsidRPr="00A80F55">
          <w:rPr>
            <w:rFonts w:ascii="Times New Roman" w:hAnsi="Times New Roman"/>
            <w:color w:val="0000FF"/>
          </w:rPr>
          <w:t>СНиП 41-01-2003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9.2.1.57.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w:t>
      </w:r>
      <w:hyperlink w:anchor="Par1514" w:history="1">
        <w:r w:rsidRPr="00A80F55">
          <w:rPr>
            <w:rFonts w:ascii="Times New Roman" w:hAnsi="Times New Roman"/>
            <w:color w:val="0000FF"/>
          </w:rPr>
          <w:t xml:space="preserve">таблицей </w:t>
        </w:r>
        <w:r>
          <w:rPr>
            <w:rFonts w:ascii="Times New Roman" w:hAnsi="Times New Roman"/>
            <w:color w:val="0000FF"/>
          </w:rPr>
          <w:t>18</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73" w:name="Par1514"/>
      <w:bookmarkEnd w:id="73"/>
      <w:r w:rsidRPr="00A80F55">
        <w:rPr>
          <w:rFonts w:ascii="Times New Roman" w:hAnsi="Times New Roman"/>
        </w:rPr>
        <w:t xml:space="preserve">Таблица </w:t>
      </w:r>
      <w:r>
        <w:rPr>
          <w:rFonts w:ascii="Times New Roman" w:hAnsi="Times New Roman"/>
        </w:rPr>
        <w:t>18</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942"/>
        <w:gridCol w:w="6629"/>
      </w:tblGrid>
      <w:tr w:rsidR="00441310"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Этажность гаражей</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участка на одно машино-место, кв. м</w:t>
            </w:r>
          </w:p>
        </w:tc>
      </w:tr>
      <w:tr w:rsidR="00441310"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1</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441310"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2</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r>
      <w:tr w:rsidR="00441310"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3</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w:t>
            </w:r>
          </w:p>
        </w:tc>
      </w:tr>
      <w:tr w:rsidR="00441310"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4</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r>
      <w:tr w:rsidR="00441310"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5</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441310"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наземные стоянки</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 с учетом подъездных путей и маневрирования</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9.2.1.58. Боксовые гаражи в системе жилой застройки могут использоваться только для размещения транспортных средств инвалидов с радиусом доступности до 200 м от входа.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9.2.1.59. Допускается предусматривать открытые стоянки для временного пребывания автомобилей в пределах внутриквартальных проездов (при недопущении сокращения габаритов проездов до ширины менее нормативной), а также улиц и дорог, ограничивающих жилые кварталы (при недопущении сокращения проезжей части таких улиц и дорог). Условия и возможность использования территории общего пользования для стоянок автомобилей определяются органом местного самоуправления.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Орган местного самоуправления для жилой застройки предусматривает возможность использования земельных участков для строительства, размещения автостоянок для хранения автомобилей на территориях, непригодных для жилой застройки, позволяющих обеспечивать норматив размещения автостоянок на микрорайон в целом.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9.2.1.60. Разрыв от автостоянок (автостоянка, наземный гараж-стоянка, гараж-стоянка, подземный гараж-стоянка, открытые стоянки, стоянки автомашин) для хранения легкового автотранспорта до зданий различного назначения следует применять в соответствии с </w:t>
      </w:r>
      <w:hyperlink w:anchor="Par1538" w:history="1">
        <w:r w:rsidRPr="00A80F55">
          <w:rPr>
            <w:rFonts w:ascii="Times New Roman" w:hAnsi="Times New Roman"/>
            <w:color w:val="0000FF"/>
          </w:rPr>
          <w:t xml:space="preserve">таблицей </w:t>
        </w:r>
        <w:r>
          <w:rPr>
            <w:rFonts w:ascii="Times New Roman" w:hAnsi="Times New Roman"/>
            <w:color w:val="0000FF"/>
          </w:rPr>
          <w:t>19</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74" w:name="Par1536"/>
      <w:bookmarkEnd w:id="74"/>
      <w:r w:rsidRPr="00A80F55">
        <w:rPr>
          <w:rFonts w:ascii="Times New Roman" w:hAnsi="Times New Roman"/>
        </w:rPr>
        <w:t xml:space="preserve">Таблица </w:t>
      </w:r>
      <w:r>
        <w:rPr>
          <w:rFonts w:ascii="Times New Roman" w:hAnsi="Times New Roman"/>
        </w:rPr>
        <w:t>19</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bookmarkStart w:id="75" w:name="Par1538"/>
      <w:bookmarkEnd w:id="75"/>
      <w:r w:rsidRPr="00A80F55">
        <w:rPr>
          <w:rFonts w:ascii="Times New Roman" w:hAnsi="Times New Roman"/>
        </w:rPr>
        <w:t>Разрыв от сооружений для хранения легкового автотранспорта</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до объектов застройки</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3628"/>
        <w:gridCol w:w="1134"/>
        <w:gridCol w:w="1134"/>
        <w:gridCol w:w="1247"/>
        <w:gridCol w:w="1247"/>
        <w:gridCol w:w="1247"/>
      </w:tblGrid>
      <w:tr w:rsidR="00441310" w:rsidRPr="009C70C3">
        <w:tc>
          <w:tcPr>
            <w:tcW w:w="36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 до которых исчисляется разрыв</w:t>
            </w:r>
          </w:p>
        </w:tc>
        <w:tc>
          <w:tcPr>
            <w:tcW w:w="600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 м</w:t>
            </w:r>
          </w:p>
        </w:tc>
      </w:tr>
      <w:tr w:rsidR="00441310" w:rsidRPr="009C70C3">
        <w:tc>
          <w:tcPr>
            <w:tcW w:w="36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600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Открытые автостоянки и паркинги вместимостью, машино-мест</w:t>
            </w:r>
          </w:p>
        </w:tc>
      </w:tr>
      <w:tr w:rsidR="00441310"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и менее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11 - 50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51 - 100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101 - 300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свыше 300</w:t>
            </w:r>
          </w:p>
        </w:tc>
      </w:tr>
      <w:tr w:rsidR="00441310"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Фасады жилых домов и торцы с окнами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441310"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Торцы жилых домов без окон</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441310"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Территории школ, детских учреждений, профессиональных технических училищ, техникумов, площадок для отдыха, игр и спорта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441310"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расчетам</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расчетам</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расчетам</w:t>
            </w:r>
          </w:p>
        </w:tc>
      </w:tr>
    </w:tbl>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которое должно составлять не менее 15 метров.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случае размещения подземных, полуподземных и обвалованных гаражей-стоянок в жилом доме 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Подъезды к гаражам и автостоянкам не должны пересекать основные пешеходные пути. Разрыв от проездов автотранспорта из гаражей-стоянок, автостоянок до нормируемых объектов должен быть не менее 7 метров.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Вентвыбросы из подземных гаражей-стоянок, расположенных под жилыми и общественными зданиями, должны быть организованы на 1,5 метра выше конька крыши самой высокой части здания.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эксплуатируемой кровле подземного гаража-стоянки допускается размещать площадки отдыха, детские, спортивные, игровые и иные подобные сооружения на расстоянии 15 метров от вентиляционных шахт, въездов-выездов, проездов при условии озеленения эксплуатируемой кровли и обеспечения предельно допустимых концентраций в устье выброса в атмосферу.</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Разрыв от территорий подземных гаражей-стоянок не лимитируется.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Требования, отнесенные к подземным гаражам, распространяются на размещение обвалованных гаражей-стоянок.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9.2.1.61. На территории административных зданий в целях обеспечения доступности объектов необходимо оборудовать парковочные места для инвалидов в непосредственной близости с административными зданиями, обратив внимание на следующее: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 местам парковки должен быть обеспечен беспрепятственный доступ, исключающий высокие бордюры, узкие проходы (проезды);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ширина зоны для парковки автомобиля инвалида должна быть не менее 3,5 метров;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парковочное место выделяется разметкой (желтого цвета) и обозначается специальными символами (пиктограмма "инвалид");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должен быть оборудован съезд (пандус схода) инвалида на коляске с тротуара на парковку путем понижения бордюра;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стоянка, оборудованная для инвалидов, должна быть обозначена специальным дорожным знаком.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9.2.1.62. Площадь участка для стоянки одного автотранспортного средства на автостоянках следует принимать на одно машино-место (кв. метров):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легковых автомобилей - 25 с учетом подъездных путей и маневрирования (применяется при подготовке проекта планировки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автобусов - 40;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велосипедов - 0,9.</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Парковка может располагаться на смежной с участком общественного объекта территории, в том числе на землях общего пользования в пределах красных линий.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441310" w:rsidRDefault="00441310">
      <w:pPr>
        <w:widowControl w:val="0"/>
        <w:autoSpaceDE w:val="0"/>
        <w:autoSpaceDN w:val="0"/>
        <w:adjustRightInd w:val="0"/>
        <w:spacing w:after="0" w:line="240" w:lineRule="auto"/>
        <w:ind w:firstLine="540"/>
        <w:jc w:val="both"/>
        <w:rPr>
          <w:rFonts w:cs="Calibri"/>
        </w:rPr>
      </w:pPr>
      <w:r w:rsidRPr="00A80F55">
        <w:rPr>
          <w:rFonts w:ascii="Times New Roman" w:hAnsi="Times New Roman"/>
        </w:rPr>
        <w:t xml:space="preserve">9.2.1.63. Гаражи и автостоянки ведомственных автомобилей и легковых автомобилей специального назначения, грузовых автомобилей, такси и проката, автобусные и троллейбусные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 рекомендуемым нормам </w:t>
      </w:r>
      <w:hyperlink w:anchor="Par1602" w:history="1">
        <w:r w:rsidRPr="00A80F55">
          <w:rPr>
            <w:rFonts w:ascii="Times New Roman" w:hAnsi="Times New Roman"/>
            <w:color w:val="0000FF"/>
          </w:rPr>
          <w:t>таблицы 2</w:t>
        </w:r>
        <w:r>
          <w:rPr>
            <w:rFonts w:ascii="Times New Roman" w:hAnsi="Times New Roman"/>
            <w:color w:val="0000FF"/>
          </w:rPr>
          <w:t>0</w:t>
        </w:r>
      </w:hyperlink>
      <w:r>
        <w:rPr>
          <w:rFonts w:cs="Calibri"/>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A80F55">
      <w:pPr>
        <w:widowControl w:val="0"/>
        <w:autoSpaceDE w:val="0"/>
        <w:autoSpaceDN w:val="0"/>
        <w:adjustRightInd w:val="0"/>
        <w:spacing w:after="0" w:line="240" w:lineRule="auto"/>
        <w:jc w:val="right"/>
        <w:outlineLvl w:val="4"/>
        <w:rPr>
          <w:rFonts w:ascii="Times New Roman" w:hAnsi="Times New Roman"/>
        </w:rPr>
      </w:pPr>
      <w:bookmarkStart w:id="76" w:name="Par1602"/>
      <w:bookmarkEnd w:id="76"/>
      <w:r w:rsidRPr="00A80F55">
        <w:rPr>
          <w:rFonts w:ascii="Times New Roman" w:hAnsi="Times New Roman"/>
        </w:rPr>
        <w:t>Таблица 2</w:t>
      </w:r>
      <w:r>
        <w:rPr>
          <w:rFonts w:ascii="Times New Roman" w:hAnsi="Times New Roman"/>
        </w:rPr>
        <w:t>0</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607" w:type="dxa"/>
        <w:tblInd w:w="62" w:type="dxa"/>
        <w:tblLayout w:type="fixed"/>
        <w:tblCellMar>
          <w:top w:w="75" w:type="dxa"/>
          <w:left w:w="0" w:type="dxa"/>
          <w:bottom w:w="75" w:type="dxa"/>
          <w:right w:w="0" w:type="dxa"/>
        </w:tblCellMar>
        <w:tblLook w:val="0000"/>
      </w:tblPr>
      <w:tblGrid>
        <w:gridCol w:w="5138"/>
        <w:gridCol w:w="1644"/>
        <w:gridCol w:w="1542"/>
        <w:gridCol w:w="1283"/>
      </w:tblGrid>
      <w:tr w:rsidR="00441310" w:rsidRPr="009C70C3" w:rsidTr="00717865">
        <w:tc>
          <w:tcPr>
            <w:tcW w:w="5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Расчетная единица</w:t>
            </w:r>
          </w:p>
        </w:tc>
        <w:tc>
          <w:tcPr>
            <w:tcW w:w="1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объекта</w:t>
            </w:r>
          </w:p>
        </w:tc>
        <w:tc>
          <w:tcPr>
            <w:tcW w:w="12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участка на объект, га</w:t>
            </w:r>
          </w:p>
        </w:tc>
      </w:tr>
      <w:tr w:rsidR="00441310" w:rsidRPr="009C70C3" w:rsidTr="00717865">
        <w:tc>
          <w:tcPr>
            <w:tcW w:w="5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 Стоянки грузовых автомобилей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автомобиль</w:t>
            </w:r>
          </w:p>
        </w:tc>
        <w:tc>
          <w:tcPr>
            <w:tcW w:w="1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c>
          <w:tcPr>
            <w:tcW w:w="12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441310" w:rsidRPr="009C70C3" w:rsidTr="00717865">
        <w:tc>
          <w:tcPr>
            <w:tcW w:w="5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Автобусные парки (стоянки)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машина</w:t>
            </w:r>
          </w:p>
        </w:tc>
        <w:tc>
          <w:tcPr>
            <w:tcW w:w="1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c>
          <w:tcPr>
            <w:tcW w:w="12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bl>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9.2.1.64. Хранение автомобилей для перевозки горюче-смазочных материалов (ГСМ) следует предусматривать на открытых площадках или в отдельно стоящих одноэтажных зданиях не ниже II степени огнестойкости класса С0. Допускается такие автостоянки пристраивать к глухим противопожарным стенам 1-го или 2-го типа производственных зданий I и II степеней огнестойкости класса С0 (кроме зданий категорий А и Б) при условии хранения на автостоянке автомобилей общей вместимостью перевозимых ГСМ не более 30 куб.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открытых площадках хранение автомобилей для перевозки ГСМ следует предусматривать группами в количестве не более 50 автомобилей и общей вместимостью указанных материалов не более 600 куб. м. Расстояние между такими группами, а также до площадок для хранения других автомобилей должно быть не менее 12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9.2.1.65. 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Для хранения грузовых автомобилей следует предусматривать открытые площадки в соответствии с требованиями </w:t>
      </w:r>
      <w:hyperlink r:id="rId99" w:history="1">
        <w:r w:rsidRPr="00A80F55">
          <w:rPr>
            <w:rFonts w:ascii="Times New Roman" w:hAnsi="Times New Roman"/>
            <w:color w:val="0000FF"/>
          </w:rPr>
          <w:t>СП 37.13330.2012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9.2.1.66.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перевозки людей.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остальных случаях устройство закрытых автостоянок должно быть обосновано технико-экономическими расчетами.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9.2.1.67.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 участка при одноярусном стеллажном хранении судов следует принимать (на одно место), кв. м; для прогулочного флота - 27, спортивного - 75.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Указанные требования не распространяются на лодочные станции и другие сооружения водного спорта, обслуживающие зоны массового отдыха населения.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rPr>
      </w:pPr>
      <w:bookmarkStart w:id="77" w:name="Par1650"/>
      <w:bookmarkStart w:id="78" w:name="Par1704"/>
      <w:bookmarkEnd w:id="77"/>
      <w:bookmarkEnd w:id="78"/>
      <w:r w:rsidRPr="00A80F55">
        <w:rPr>
          <w:rFonts w:ascii="Times New Roman" w:hAnsi="Times New Roman"/>
        </w:rPr>
        <w:t>9.2.2. Железнодорожный транспорт</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 Железные дороги в зависимости от их назначения в общей сети, характера и размера перевозок подразделяются скоростные, особо нагружаемые, I, II, III и IV категории.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9.2.2.2. В соответствии с категорией дорог и рельефом местности определяется полоса отвода железных дорог (далее - полоса отвода). В полосу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9.2.2.3. Ширину полосы отвода железной дороги следует принимать согласно </w:t>
      </w:r>
      <w:hyperlink r:id="rId100" w:history="1">
        <w:r w:rsidRPr="00A80F55">
          <w:rPr>
            <w:rFonts w:ascii="Times New Roman" w:hAnsi="Times New Roman"/>
            <w:color w:val="0000FF"/>
          </w:rPr>
          <w:t>Приказу</w:t>
        </w:r>
      </w:hyperlink>
      <w:r w:rsidRPr="00A80F55">
        <w:rPr>
          <w:rFonts w:ascii="Times New Roman" w:hAnsi="Times New Roman"/>
        </w:rPr>
        <w:t xml:space="preserve"> Министерства путей сообщения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9.2.2.4. 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9.2.2.5.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9.2.2.6.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9.2.2.7. Величина санитарного разрыва от линий железнодорожного транспорта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электромагнитного излучения и др.).</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9.2.2.8.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9.2.2.9. 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9.2.2.10. В пригородных зон</w:t>
      </w:r>
      <w:r>
        <w:rPr>
          <w:rFonts w:ascii="Times New Roman" w:hAnsi="Times New Roman"/>
        </w:rPr>
        <w:t>ах крупных городских и сельских</w:t>
      </w:r>
      <w:r w:rsidRPr="00A80F55">
        <w:rPr>
          <w:rFonts w:ascii="Times New Roman" w:hAnsi="Times New Roman"/>
        </w:rPr>
        <w:t xml:space="preserve"> поселений для пропуска транзитных поездов следует предусматривать обходные линии с размещением на них сортировочных станций и грузовых станций общеузлового значения. На головных участках железных дорог при интенсивности пригородного и внутригородского пассажирского движения более 10 пар поездов в час следует предусматривать дополнительные пути, а при необходимости - устройство глубоких железнодорожных вводов или диаметров с обеспечением их взаимодействия с городским скоростным транспортом.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9.2.2.11.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9.2.2.12.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9.2.2.13. Вокзалы следует проектировать на основе единого технологического и градостроительно-планировочного решения всего вокзального комплекса (железнодорожной пассажирской станции), в состав которого входят следующие взаимоувязанные элементы: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привокзальная площадь с остановочными пунктами общественного транспорта, автостоянками и другими устройствами;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основные пассажирские, служебно-технические и вспомогательные здания и сооружения;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перрон (приемоотправочные железнодорожные пути и пассажирские платформы).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Размеры привокзальных площадей следует проектировать с учетом конкретной градостроительной ситуации, размера пассажирского потока, числа и ширины примыкающих к площади городских улиц, интенсивности движения транспорта на них, организации движения транспорта и пешеходов, характера застройки, озеленения и других факторов.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9.2.2.14. Участок для строительства железнодорожного вокзала следует выбирать со стороны наиболее крупных застроенных районов городских и сельских</w:t>
      </w:r>
      <w:r>
        <w:rPr>
          <w:rFonts w:ascii="Times New Roman" w:hAnsi="Times New Roman"/>
        </w:rPr>
        <w:t xml:space="preserve"> </w:t>
      </w:r>
      <w:r w:rsidRPr="00A80F55">
        <w:rPr>
          <w:rFonts w:ascii="Times New Roman" w:hAnsi="Times New Roman"/>
        </w:rPr>
        <w:t>поселений с обеспечением относительной равноудаленности его по отношению к основным функциональным зонам городских и сельских</w:t>
      </w:r>
      <w:r>
        <w:rPr>
          <w:rFonts w:ascii="Times New Roman" w:hAnsi="Times New Roman"/>
        </w:rPr>
        <w:t xml:space="preserve"> </w:t>
      </w:r>
      <w:r w:rsidRPr="00A80F55">
        <w:rPr>
          <w:rFonts w:ascii="Times New Roman" w:hAnsi="Times New Roman"/>
        </w:rPr>
        <w:t>поселений.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9.2.2.15. В целях обеспечения нормальной эксплуатации сооружений и объектов железнодорожного транспорта устанавливаются охранные зоны в соответствии с действующим законодательством.</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79" w:name="Par1728"/>
      <w:bookmarkEnd w:id="79"/>
      <w:r w:rsidRPr="00A80F55">
        <w:rPr>
          <w:rFonts w:ascii="Times New Roman" w:hAnsi="Times New Roman"/>
          <w:b/>
        </w:rPr>
        <w:t>9.3. Инженерная инфраструктура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проектировании сетей и сооружений водоснабжения, канализации, теплогазоснабжения следует руководствоваться соответственно </w:t>
      </w:r>
      <w:hyperlink r:id="rId101" w:history="1">
        <w:r w:rsidRPr="00A80F55">
          <w:rPr>
            <w:rFonts w:ascii="Times New Roman" w:hAnsi="Times New Roman"/>
            <w:color w:val="0000FF"/>
          </w:rPr>
          <w:t>СП 31.13330.2012</w:t>
        </w:r>
      </w:hyperlink>
      <w:r w:rsidRPr="00A80F55">
        <w:rPr>
          <w:rFonts w:ascii="Times New Roman" w:hAnsi="Times New Roman"/>
        </w:rPr>
        <w:t xml:space="preserve">, </w:t>
      </w:r>
      <w:hyperlink r:id="rId102" w:history="1">
        <w:r w:rsidRPr="00A80F55">
          <w:rPr>
            <w:rFonts w:ascii="Times New Roman" w:hAnsi="Times New Roman"/>
            <w:color w:val="0000FF"/>
          </w:rPr>
          <w:t>СП 30.13330.2012</w:t>
        </w:r>
      </w:hyperlink>
      <w:r w:rsidRPr="00A80F55">
        <w:rPr>
          <w:rFonts w:ascii="Times New Roman" w:hAnsi="Times New Roman"/>
        </w:rPr>
        <w:t xml:space="preserve">, </w:t>
      </w:r>
      <w:hyperlink r:id="rId103" w:history="1">
        <w:r w:rsidRPr="00A80F55">
          <w:rPr>
            <w:rFonts w:ascii="Times New Roman" w:hAnsi="Times New Roman"/>
            <w:color w:val="0000FF"/>
          </w:rPr>
          <w:t>СП 32.13330.2012</w:t>
        </w:r>
      </w:hyperlink>
      <w:r w:rsidRPr="00A80F55">
        <w:rPr>
          <w:rFonts w:ascii="Times New Roman" w:hAnsi="Times New Roman"/>
        </w:rPr>
        <w:t xml:space="preserve">, </w:t>
      </w:r>
      <w:hyperlink r:id="rId104" w:history="1">
        <w:r w:rsidRPr="00A80F55">
          <w:rPr>
            <w:rFonts w:ascii="Times New Roman" w:hAnsi="Times New Roman"/>
            <w:color w:val="0000FF"/>
          </w:rPr>
          <w:t>СП 50.13330.2012</w:t>
        </w:r>
      </w:hyperlink>
      <w:r w:rsidRPr="00A80F55">
        <w:rPr>
          <w:rFonts w:ascii="Times New Roman" w:hAnsi="Times New Roman"/>
        </w:rPr>
        <w:t xml:space="preserve">, </w:t>
      </w:r>
      <w:hyperlink r:id="rId105" w:history="1">
        <w:r w:rsidRPr="00A80F55">
          <w:rPr>
            <w:rFonts w:ascii="Times New Roman" w:hAnsi="Times New Roman"/>
            <w:color w:val="0000FF"/>
          </w:rPr>
          <w:t>СНиП 41-02-2003</w:t>
        </w:r>
      </w:hyperlink>
      <w:r w:rsidRPr="00A80F55">
        <w:rPr>
          <w:rFonts w:ascii="Times New Roman" w:hAnsi="Times New Roman"/>
        </w:rPr>
        <w:t xml:space="preserve">; </w:t>
      </w:r>
      <w:hyperlink r:id="rId106" w:history="1">
        <w:r w:rsidRPr="00A80F55">
          <w:rPr>
            <w:rFonts w:ascii="Times New Roman" w:hAnsi="Times New Roman"/>
            <w:color w:val="0000FF"/>
          </w:rPr>
          <w:t>СП 62.13330.2011</w:t>
        </w:r>
      </w:hyperlink>
      <w:r w:rsidRPr="00A80F55">
        <w:rPr>
          <w:rFonts w:ascii="Times New Roman" w:hAnsi="Times New Roman"/>
        </w:rPr>
        <w:t>, требованиями действующих санитарных норм и правил, а также требованиями настоящих норм.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трассировке инженерных коммуникаций должны обосновываться рациональные, в том числе совмещенные, коридоры их прокладки.</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Особое внимание должно быть уделено изучению возможного изменения уровня грунтовых вод и влияния этих изменений на эксплуатационную надежность сетей и сооружений.</w:t>
      </w:r>
    </w:p>
    <w:p w:rsidR="00441310"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80" w:name="Par1734"/>
      <w:bookmarkEnd w:id="80"/>
      <w:r w:rsidRPr="00A80F55">
        <w:rPr>
          <w:rFonts w:ascii="Times New Roman" w:hAnsi="Times New Roman"/>
          <w:b/>
        </w:rPr>
        <w:t>9.3.1. Водоснабжение</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9.3.1.1. Систему водоснабжения следует проектировать в соответствии с требованиями </w:t>
      </w:r>
      <w:hyperlink r:id="rId107" w:history="1">
        <w:r w:rsidRPr="00A80F55">
          <w:rPr>
            <w:rFonts w:ascii="Times New Roman" w:hAnsi="Times New Roman"/>
            <w:color w:val="0000FF"/>
          </w:rPr>
          <w:t>СП 31.13330.2012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Расход воды по отдельным объектам различной категории потребителей следует определять по действующим нормам </w:t>
      </w:r>
      <w:hyperlink r:id="rId108" w:history="1">
        <w:r w:rsidRPr="00A80F55">
          <w:rPr>
            <w:rFonts w:ascii="Times New Roman" w:hAnsi="Times New Roman"/>
            <w:color w:val="0000FF"/>
          </w:rPr>
          <w:t>(СП 30.13330.2012)</w:t>
        </w:r>
      </w:hyperlink>
      <w:r w:rsidRPr="00A80F55">
        <w:rPr>
          <w:rFonts w:ascii="Times New Roman" w:hAnsi="Times New Roman"/>
        </w:rPr>
        <w:t xml:space="preserve">. Качество питьевой воды должно соответствовать требованиям </w:t>
      </w:r>
      <w:hyperlink r:id="rId109" w:history="1">
        <w:r w:rsidRPr="00A80F55">
          <w:rPr>
            <w:rFonts w:ascii="Times New Roman" w:hAnsi="Times New Roman"/>
            <w:color w:val="0000FF"/>
          </w:rPr>
          <w:t>СанПиН 2.1.4.1074-01</w:t>
        </w:r>
      </w:hyperlink>
      <w:r w:rsidRPr="00A80F55">
        <w:rPr>
          <w:rFonts w:ascii="Times New Roman" w:hAnsi="Times New Roman"/>
        </w:rPr>
        <w:t xml:space="preserve"> - для централизованного водоснабжения и </w:t>
      </w:r>
      <w:hyperlink r:id="rId110" w:history="1">
        <w:r w:rsidRPr="00A80F55">
          <w:rPr>
            <w:rFonts w:ascii="Times New Roman" w:hAnsi="Times New Roman"/>
            <w:color w:val="0000FF"/>
          </w:rPr>
          <w:t>СанПиН 2.1.4.1175-02</w:t>
        </w:r>
      </w:hyperlink>
      <w:r w:rsidRPr="00A80F55">
        <w:rPr>
          <w:rFonts w:ascii="Times New Roman" w:hAnsi="Times New Roman"/>
        </w:rPr>
        <w:t xml:space="preserve"> - для нецентрализованного водоснабжения, а также </w:t>
      </w:r>
      <w:hyperlink r:id="rId111" w:history="1">
        <w:r w:rsidRPr="00A80F55">
          <w:rPr>
            <w:rFonts w:ascii="Times New Roman" w:hAnsi="Times New Roman"/>
            <w:color w:val="0000FF"/>
          </w:rPr>
          <w:t>ГН 2.1.5.1315-03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Для улучшения органолептических показателей воды рекомендуется предусматривать установки, размещаемые на вводе в жилой дом, в отдельном помещении на первом этаже (в подвале) здания или индивидуальные установки, размещаемые непосредственно перед водоразборным устройством.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9.3.1.2. Размеры земельных участков для станций очистки воды в зависимости от их производительности (тыс. куб. м/сутки) следует принимать по проекту, но не более приведенных в </w:t>
      </w:r>
      <w:hyperlink r:id="rId112"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9.3.1.3. Подача питьевой воды из системы городского водопровода на технические нужды предприятий допускается только при обосновании технологическими нормами.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9.3.1.4. Организацию противопожарного водопровода (в том числе расходы воды на пожаротушение, решение повысительных насосных станций и насосных установок, обслуживающих кварталы городской застройки) следует принимать по </w:t>
      </w:r>
      <w:hyperlink r:id="rId113" w:history="1">
        <w:r w:rsidRPr="00A80F55">
          <w:rPr>
            <w:rFonts w:ascii="Times New Roman" w:hAnsi="Times New Roman"/>
            <w:color w:val="0000FF"/>
          </w:rPr>
          <w:t>СП 31.13330.2012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9.3.1.5. Для водоснабжения малоэтажной застройки в сельских населенных пунктах допускается применять локальные сооружения для забора и подачи воды, отвечающие санитарно-гигиеническим требованиям.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9.3.1.6. При трассировке водоводов вдоль автодорог, проходящих по болотам или в сильно обводненных грунтах, прокладку водоводов, как правило, следует предусматривать совместно с земляным полотном автодорог с размещением их в откосной ее части или специальной присыпке.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9.3.1.7. Пересечение водоводов с водными преградами: реками, озерами глубиной слоя воды свыше 2 м, соответствующей уровню воды 5% обеспеченности, - следует предусматривать водными переходами (дюкерами).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81" w:name="Par1746"/>
      <w:bookmarkEnd w:id="81"/>
      <w:r w:rsidRPr="00A80F55">
        <w:rPr>
          <w:rFonts w:ascii="Times New Roman" w:hAnsi="Times New Roman"/>
          <w:b/>
        </w:rPr>
        <w:t>9.3.2. Канализация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9.3.2.1. Систему канализации поселений следует проектировать в соответствии с требованиями </w:t>
      </w:r>
      <w:hyperlink r:id="rId114" w:history="1">
        <w:r w:rsidRPr="00A80F55">
          <w:rPr>
            <w:rFonts w:ascii="Times New Roman" w:hAnsi="Times New Roman"/>
            <w:color w:val="0000FF"/>
          </w:rPr>
          <w:t>СП 32.13330.2012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Выбор системы канализования следует производить на основе технико-экономического сравнения вариантов, полностью, исключая сброс неочищенных сточных вод в водоемы.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9.3.2.2. В городах следует применять преимущественно централизованную систему канализации, позволяющую осуществлять сбор и отвод сточных вод от возможно большего числа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Водоотведение из населенных пунктов бытовых и промышленных стоков, как правило, должно решаться комплексно, при этом полностью исключается сброс неочищенных сточных вод в водоемы.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9.3.2.3. Размеры земельных участков, необходимые для размещения канализационных очистных сооружений, рекомендуется принимать в соответствии с данными, приведенными в </w:t>
      </w:r>
      <w:hyperlink w:anchor="Par1460" w:history="1">
        <w:r w:rsidRPr="00A80F55">
          <w:rPr>
            <w:rFonts w:ascii="Times New Roman" w:hAnsi="Times New Roman"/>
            <w:color w:val="0000FF"/>
          </w:rPr>
          <w:t xml:space="preserve">таблице </w:t>
        </w:r>
        <w:r>
          <w:rPr>
            <w:rFonts w:ascii="Times New Roman" w:hAnsi="Times New Roman"/>
            <w:color w:val="0000FF"/>
          </w:rPr>
          <w:t>21</w:t>
        </w:r>
      </w:hyperlink>
      <w:r w:rsidRPr="00A80F55">
        <w:rPr>
          <w:rFonts w:ascii="Times New Roman" w:hAnsi="Times New Roman"/>
        </w:rPr>
        <w:t xml:space="preserve">. Санитарно-защитные зоны от канализационных очистных сооружений следует устанавливать согласно </w:t>
      </w:r>
      <w:hyperlink r:id="rId115" w:history="1">
        <w:r w:rsidRPr="00A80F55">
          <w:rPr>
            <w:rFonts w:ascii="Times New Roman" w:hAnsi="Times New Roman"/>
            <w:color w:val="0000FF"/>
          </w:rPr>
          <w:t>СанПиН 2.2.1/2.1.1.1200-03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9.3.2.4. Очистку сточных вод следует предусматривать на искусственных сооружениях биологическим методом.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большой неравномерности поступления сточных вод на очистку следует предусматривать резервуары-усреднители.</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9.3.2.5. При проектировании канализации для отдельно стоящих зданий или их групп допускается устройство децентрализованной системы канализации. Для отдельно стоящих зданий при расходе бытовых сточных вод до 1 куб. м/сутки допускается устройство люфт-клозетов или выгребов.</w:t>
      </w:r>
    </w:p>
    <w:p w:rsidR="00441310"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Default="00441310">
      <w:pPr>
        <w:widowControl w:val="0"/>
        <w:autoSpaceDE w:val="0"/>
        <w:autoSpaceDN w:val="0"/>
        <w:adjustRightInd w:val="0"/>
        <w:spacing w:after="0" w:line="240" w:lineRule="auto"/>
        <w:jc w:val="both"/>
        <w:rPr>
          <w:rFonts w:cs="Calibri"/>
        </w:rPr>
      </w:pPr>
    </w:p>
    <w:p w:rsidR="00441310" w:rsidRPr="00A80F55" w:rsidRDefault="00441310" w:rsidP="00A80F55">
      <w:pPr>
        <w:widowControl w:val="0"/>
        <w:autoSpaceDE w:val="0"/>
        <w:autoSpaceDN w:val="0"/>
        <w:adjustRightInd w:val="0"/>
        <w:spacing w:after="0" w:line="240" w:lineRule="auto"/>
        <w:jc w:val="right"/>
        <w:outlineLvl w:val="4"/>
        <w:rPr>
          <w:rFonts w:ascii="Times New Roman" w:hAnsi="Times New Roman"/>
        </w:rPr>
      </w:pPr>
      <w:bookmarkStart w:id="82" w:name="Par1757"/>
      <w:bookmarkEnd w:id="82"/>
      <w:r w:rsidRPr="00A80F55">
        <w:rPr>
          <w:rFonts w:ascii="Times New Roman" w:hAnsi="Times New Roman"/>
        </w:rPr>
        <w:t>Табли</w:t>
      </w:r>
      <w:r>
        <w:rPr>
          <w:rFonts w:ascii="Times New Roman" w:hAnsi="Times New Roman"/>
        </w:rPr>
        <w:t>ца 21</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3190"/>
        <w:gridCol w:w="3190"/>
        <w:gridCol w:w="3191"/>
      </w:tblGrid>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Производительность очистных сооружений, тыс. куб. м/сут</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участка очистных сооружений, га</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иловых площадок, га</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0,05</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0,15</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0,05 - 0,2</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0,2 - 0,4</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0,4 - 0,7</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0,7 - 17,0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17,0 - 40,0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40,0 - 130,0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130 - 175</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175 - 280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9.3.2.6. Устройство общего сборника сточных вод на одно здание или группу зданий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отсутствии централизованной системы канализации;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расположении зданий на значительном удалении от действующих основных канализационных сетей;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невозможности в ближайшее время присоединения к общей канализационной сети.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качестве сборника сточных вод (по согласованию с органами санитарного надзора) можно предусматривать септики или аккумулирующие резервуары. При этом необходимо предусматривать гидроизоляцию резервуаров для предотвращения эксфильтрации и инфильтрации через стенки.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9.3.2.7. В сложившейся малоэтажной застройке 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 В состав канализации здания с люфт-клозетом входят: отапливаемое помещение санитарного узла, стояк, выгреб, вентиляционные устройства.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устройстве вентиляции в люфт-клозетах необходимо:</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устраивать вентиляционный канал непосредственно из выгреба;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вентиляционный канал должен быть выведен не менее чем на 0,7 м выше кровли.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Выгреб, изготавливаемый из бетона, железобетона или кирпича, должен иметь снаружи замок из мятой глины слоем 300 мм (или другую изоляцию) для обеспечения водонепроницаемости.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Расстояние от люфт-клозетов или выгребов до индивидуального источника питьевого водоснабжения принимается в соответствии с </w:t>
      </w:r>
      <w:hyperlink r:id="rId116" w:history="1">
        <w:r w:rsidRPr="00A80F55">
          <w:rPr>
            <w:rFonts w:ascii="Times New Roman" w:hAnsi="Times New Roman"/>
            <w:color w:val="0000FF"/>
          </w:rPr>
          <w:t>СанПиН 2.1.4.1175-02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9.3.2.8. При проектировании дождевой канализации следует ориентироваться на применение раздельной системы (полной и неполной в зависимости от этажности застройки).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районах малоэтажной застройки применяются, как правило, открытые водоотводящие устройства в виде кюветных лотков, сопутствующих автомагистралям.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9.3.2.9. Система водоотвода поверхностных вод должна учитывать возможность приема дренажных вод.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9.3.2.10. Допускается отвод поверхностного стока с городских территорий: дворов, кварталов, уличных проездов, тротуаров, газонов, бульваров, скверов, парков, автостоянок - в городскую дождевую канализацию.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9.3.2.11. Очистку поверхностных вод с территории поселений следует осуществлять на очистных сооружениях дождевой канализации различного типа. Поверхностный сток с территории промышленных предприятий, складских хозяйств, автохозяйств и другое, а также с особо загрязненных участков, расположенных в жилой зоне (загрязнения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9.3.2.12. Размеры участков для размещения сооружений систем водоотведения и расстояния от них до жилых и общественных зданий следует принимать в соответствии с данными, приведенными в </w:t>
      </w:r>
      <w:hyperlink w:anchor="Par1808" w:history="1">
        <w:r w:rsidRPr="00A80F55">
          <w:rPr>
            <w:rFonts w:ascii="Times New Roman" w:hAnsi="Times New Roman"/>
            <w:color w:val="0000FF"/>
          </w:rPr>
          <w:t>таблице 2</w:t>
        </w:r>
        <w:r>
          <w:rPr>
            <w:rFonts w:ascii="Times New Roman" w:hAnsi="Times New Roman"/>
            <w:color w:val="0000FF"/>
          </w:rPr>
          <w:t>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A80F55">
      <w:pPr>
        <w:widowControl w:val="0"/>
        <w:autoSpaceDE w:val="0"/>
        <w:autoSpaceDN w:val="0"/>
        <w:adjustRightInd w:val="0"/>
        <w:spacing w:after="0" w:line="240" w:lineRule="auto"/>
        <w:jc w:val="right"/>
        <w:outlineLvl w:val="4"/>
        <w:rPr>
          <w:rFonts w:ascii="Times New Roman" w:hAnsi="Times New Roman"/>
        </w:rPr>
      </w:pPr>
      <w:bookmarkStart w:id="83" w:name="Par1808"/>
      <w:bookmarkEnd w:id="83"/>
      <w:r w:rsidRPr="00A80F55">
        <w:rPr>
          <w:rFonts w:ascii="Times New Roman" w:hAnsi="Times New Roman"/>
        </w:rPr>
        <w:t>Таблица 2</w:t>
      </w:r>
      <w:r>
        <w:rPr>
          <w:rFonts w:ascii="Times New Roman" w:hAnsi="Times New Roman"/>
        </w:rPr>
        <w:t>2</w:t>
      </w:r>
    </w:p>
    <w:p w:rsidR="00441310" w:rsidRPr="00A80F55" w:rsidRDefault="00441310" w:rsidP="00A80F55">
      <w:pPr>
        <w:widowControl w:val="0"/>
        <w:autoSpaceDE w:val="0"/>
        <w:autoSpaceDN w:val="0"/>
        <w:adjustRightInd w:val="0"/>
        <w:spacing w:after="0" w:line="240" w:lineRule="auto"/>
        <w:jc w:val="right"/>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3190"/>
        <w:gridCol w:w="3190"/>
        <w:gridCol w:w="3191"/>
      </w:tblGrid>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участка, м x м</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 до жилых и общественных зданий, м</w:t>
            </w:r>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Очистные сооружения поверхностных вод</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зависимости от производительности и типа сооружения</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В соответствии с </w:t>
            </w:r>
            <w:hyperlink r:id="rId117" w:history="1">
              <w:r w:rsidRPr="009C70C3">
                <w:rPr>
                  <w:rFonts w:ascii="Times New Roman" w:hAnsi="Times New Roman"/>
                  <w:color w:val="0000FF"/>
                </w:rPr>
                <w:t>СанПиН 2.2.1/2.1.1.1200-03</w:t>
              </w:r>
            </w:hyperlink>
          </w:p>
        </w:tc>
      </w:tr>
      <w:tr w:rsidR="00441310"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Внутриквартальная канализационная насосная станция производительностью до 50,0 куб. м/сутки</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x 10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bl>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Очистные сооружения поверхностных сточных вод размещать в жилых кварталах не допускается.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84" w:name="Par1822"/>
      <w:bookmarkEnd w:id="84"/>
      <w:r w:rsidRPr="00A80F55">
        <w:rPr>
          <w:rFonts w:ascii="Times New Roman" w:hAnsi="Times New Roman"/>
          <w:b/>
        </w:rPr>
        <w:t>9.3.3. Санитарная очистка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9.3.3.1. Раздел "Санитарная очистка" разрабатывается на основе "Генеральной схемы санитарной очистки" (выполняется по отдельному заданию), решающей вопросы сбора, обезвреживания, транспортировки и утилизации отходов в пределах охватываемой территории на срок действия генплана.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В качестве предпроектных исследований к "Генеральной схеме санитарной очистки" должны проводиться: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анализ морфологического состава и физических свойств твердых бытовых отходов (ТБО);</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объем образования отходов;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паспортизация отходов производства и потребления (в соответствии с </w:t>
      </w:r>
      <w:hyperlink r:id="rId118" w:history="1">
        <w:r w:rsidRPr="00A80F55">
          <w:rPr>
            <w:rFonts w:ascii="Times New Roman" w:hAnsi="Times New Roman"/>
            <w:color w:val="0000FF"/>
          </w:rPr>
          <w:t>ГОСТ 30774-2001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государственная экологическая экспертиза проектируемых и существующих промышленных объектов, сельскохозяйственных комплексов и прочих объектов, формирующих отходы.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Порядок вывоза всех видов бытовых отходов и мусора утверждается органами местного самоуправления.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9.3.3.2. Расчетное количество накапливающихся бытовых отходов должно периодически (раз в пять лет) уточняться по фактическим данным, а норма корректироваться.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9.3.3.3. Размеры земельных участков и санитарно-защитных зон предприятий и сооружений по транспортировке, обезвреживанию и переработке и временному хранению бытовых и промышленных отходов следует принимать в соответствии с </w:t>
      </w:r>
      <w:hyperlink r:id="rId119" w:history="1">
        <w:r w:rsidRPr="00A80F55">
          <w:rPr>
            <w:rFonts w:ascii="Times New Roman" w:hAnsi="Times New Roman"/>
            <w:color w:val="0000FF"/>
          </w:rPr>
          <w:t>СанПиН 2.2.1/2.1.1.1200-03</w:t>
        </w:r>
      </w:hyperlink>
      <w:r w:rsidRPr="00A80F55">
        <w:rPr>
          <w:rFonts w:ascii="Times New Roman" w:hAnsi="Times New Roman"/>
        </w:rPr>
        <w:t xml:space="preserve">, </w:t>
      </w:r>
      <w:hyperlink r:id="rId120" w:history="1">
        <w:r w:rsidRPr="00A80F55">
          <w:rPr>
            <w:rFonts w:ascii="Times New Roman" w:hAnsi="Times New Roman"/>
            <w:color w:val="0000FF"/>
          </w:rPr>
          <w:t>СанПиН 2.1.7.1322-03</w:t>
        </w:r>
      </w:hyperlink>
      <w:r w:rsidRPr="00A80F55">
        <w:rPr>
          <w:rFonts w:ascii="Times New Roman" w:hAnsi="Times New Roman"/>
        </w:rPr>
        <w:t xml:space="preserve">, </w:t>
      </w:r>
      <w:hyperlink r:id="rId121" w:history="1">
        <w:r w:rsidRPr="00A80F55">
          <w:rPr>
            <w:rFonts w:ascii="Times New Roman" w:hAnsi="Times New Roman"/>
            <w:color w:val="0000FF"/>
          </w:rPr>
          <w:t>СанПиН 42-128-4690-88</w:t>
        </w:r>
      </w:hyperlink>
      <w:r w:rsidRPr="00A80F55">
        <w:rPr>
          <w:rFonts w:ascii="Times New Roman" w:hAnsi="Times New Roman"/>
        </w:rPr>
        <w:t xml:space="preserve">, </w:t>
      </w:r>
      <w:hyperlink r:id="rId122" w:history="1">
        <w:r w:rsidRPr="00A80F55">
          <w:rPr>
            <w:rFonts w:ascii="Times New Roman" w:hAnsi="Times New Roman"/>
            <w:color w:val="0000FF"/>
          </w:rPr>
          <w:t>СП 2.1.7.1038-01</w:t>
        </w:r>
      </w:hyperlink>
      <w:r w:rsidRPr="00A80F55">
        <w:rPr>
          <w:rFonts w:ascii="Times New Roman" w:hAnsi="Times New Roman"/>
        </w:rPr>
        <w:t xml:space="preserve">, а также </w:t>
      </w:r>
      <w:hyperlink r:id="rId123" w:history="1">
        <w:r w:rsidRPr="00A80F55">
          <w:rPr>
            <w:rFonts w:ascii="Times New Roman" w:hAnsi="Times New Roman"/>
            <w:color w:val="0000FF"/>
          </w:rPr>
          <w:t>СП 42.13330.2011</w:t>
        </w:r>
      </w:hyperlink>
      <w:r w:rsidRPr="00A80F55">
        <w:rPr>
          <w:rFonts w:ascii="Times New Roman" w:hAnsi="Times New Roman"/>
        </w:rPr>
        <w:t xml:space="preserve"> и </w:t>
      </w:r>
      <w:hyperlink r:id="rId124" w:history="1">
        <w:r w:rsidRPr="00A80F55">
          <w:rPr>
            <w:rFonts w:ascii="Times New Roman" w:hAnsi="Times New Roman"/>
            <w:color w:val="0000FF"/>
          </w:rPr>
          <w:t>СНиП 2.01.28-85</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9.3.3.4. Резервирование территории для предприятий (установок) по обезвреживанию, утилизации и захоронению промышленных отходов предусматривается в генеральном плане муниципального образования на основе генеральной схемы обезвреживания, утилизации и захоронения промышленных отходов области.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9.3.3.5. При размещении полигонов для захоронения ТБО и мусороперегрузочных станций следует предусматривать мероприятия, позволяющие обеспечить требования концепции минимизации экологического риска (устройство водонепроницаемого основания, системы сбора фильтрата и его удаления, организация перехвата и отвода атмосферных осадков с прилегающих земельных участков, сбор и использование образующегося биогаза). При проектировании полигонов для обезвреживания ТБО необходимо учитывать требования </w:t>
      </w:r>
      <w:hyperlink r:id="rId125" w:history="1">
        <w:r w:rsidRPr="00A80F55">
          <w:rPr>
            <w:rFonts w:ascii="Times New Roman" w:hAnsi="Times New Roman"/>
            <w:color w:val="0000FF"/>
          </w:rPr>
          <w:t>СанПиН 2.1.7.1322-03</w:t>
        </w:r>
      </w:hyperlink>
      <w:r w:rsidRPr="00A80F55">
        <w:rPr>
          <w:rFonts w:ascii="Times New Roman" w:hAnsi="Times New Roman"/>
        </w:rPr>
        <w:t xml:space="preserve"> и </w:t>
      </w:r>
      <w:hyperlink r:id="rId126" w:history="1">
        <w:r w:rsidRPr="00A80F55">
          <w:rPr>
            <w:rFonts w:ascii="Times New Roman" w:hAnsi="Times New Roman"/>
            <w:color w:val="0000FF"/>
          </w:rPr>
          <w:t>СП 2.1.7.1038-01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9.3.3.6. Сбор, хранение и удаление отходов лечебно-профилактических учреждений следует предусматривать в соответствии с требованиями </w:t>
      </w:r>
      <w:hyperlink r:id="rId127" w:history="1">
        <w:r w:rsidRPr="00A80F55">
          <w:rPr>
            <w:rFonts w:ascii="Times New Roman" w:hAnsi="Times New Roman"/>
            <w:color w:val="0000FF"/>
          </w:rPr>
          <w:t>СанПиН 2.1.7.2790-10</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9.3.3.7. В качестве основного технологического приема утилизации снега в городах рекомендуется размещение снега на "сухих" снегосвалках.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перспективе следует предусматривать очистку талых вод, образующихся при естественном таянии снега.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Последующий сброс талых вод возможен по вариантам: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сброс снега в систему водоотведения хозяйственно-бытовых сточных вод с принудительным таянием снега и последующей очисткой талых вод на очистных сооружениях;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сброс снега в водосточную сеть с принудительным таянием (например, за счет теплового ресурса сбросных вод);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подача снега на снеготаялки с последующей очисткой и сбросом талых вод в системы водоотведения.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Санитарно-защитная зона от снегосвалок и снегоплавильных пунктов до территорий жилой зоны принимается не менее 100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9.3.3.8. Размеры хозяйственных площадок для временного хранения ТБО определяются объемами их суточного накопления (с учетом требований </w:t>
      </w:r>
      <w:hyperlink r:id="rId128" w:history="1">
        <w:r w:rsidRPr="00A80F55">
          <w:rPr>
            <w:rFonts w:ascii="Times New Roman" w:hAnsi="Times New Roman"/>
            <w:color w:val="0000FF"/>
          </w:rPr>
          <w:t>СанПиН 42-128-4690-88</w:t>
        </w:r>
      </w:hyperlink>
      <w:r w:rsidRPr="00A80F55">
        <w:rPr>
          <w:rFonts w:ascii="Times New Roman" w:hAnsi="Times New Roman"/>
        </w:rPr>
        <w:t>). Количество ТБО рассчитывается по нормам суточного накопления с учетом перспективных изменений. Размер площадок должен быть рассчитан на установку необходимого числа контейнеров в соответствии с их емкостью.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9.3.3.9. На территории рынков и комплексов объектов мелкорозничной торговли сбор ТБО осуществляется в контейнеры, устанавливаемые в специально отведенных зонах.</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85" w:name="Par1847"/>
      <w:bookmarkEnd w:id="85"/>
      <w:r w:rsidRPr="00A80F55">
        <w:rPr>
          <w:rFonts w:ascii="Times New Roman" w:hAnsi="Times New Roman"/>
          <w:b/>
        </w:rPr>
        <w:t>9.3.4. Энергоснабжение</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 Расход электроэнергии, потребность в тепле, газе и мощности источников энергоснабжения для хозяйственно-бытовых и коммунальных нужд следует определять в соответствии с требованиями </w:t>
      </w:r>
      <w:hyperlink r:id="rId129" w:history="1">
        <w:r w:rsidRPr="00A80F55">
          <w:rPr>
            <w:rFonts w:ascii="Times New Roman" w:hAnsi="Times New Roman"/>
            <w:color w:val="0000FF"/>
          </w:rPr>
          <w:t>СП 124.13330.2012</w:t>
        </w:r>
      </w:hyperlink>
      <w:r w:rsidRPr="00A80F55">
        <w:rPr>
          <w:rFonts w:ascii="Times New Roman" w:hAnsi="Times New Roman"/>
        </w:rPr>
        <w:t xml:space="preserve">, </w:t>
      </w:r>
      <w:hyperlink r:id="rId130" w:history="1">
        <w:r w:rsidRPr="00A80F55">
          <w:rPr>
            <w:rFonts w:ascii="Times New Roman" w:hAnsi="Times New Roman"/>
            <w:color w:val="0000FF"/>
          </w:rPr>
          <w:t>СП 62.13330.2011</w:t>
        </w:r>
      </w:hyperlink>
      <w:r w:rsidRPr="00A80F55">
        <w:rPr>
          <w:rFonts w:ascii="Times New Roman" w:hAnsi="Times New Roman"/>
        </w:rPr>
        <w:t xml:space="preserve">, </w:t>
      </w:r>
      <w:hyperlink r:id="rId131" w:history="1">
        <w:r w:rsidRPr="00A80F55">
          <w:rPr>
            <w:rFonts w:ascii="Times New Roman" w:hAnsi="Times New Roman"/>
            <w:color w:val="0000FF"/>
          </w:rPr>
          <w:t>РД 34.20.185-94</w:t>
        </w:r>
      </w:hyperlink>
      <w:r w:rsidRPr="00A80F55">
        <w:rPr>
          <w:rFonts w:ascii="Times New Roman" w:hAnsi="Times New Roman"/>
        </w:rPr>
        <w:t xml:space="preserve">, а также </w:t>
      </w:r>
      <w:hyperlink r:id="rId132" w:history="1">
        <w:r w:rsidRPr="00A80F55">
          <w:rPr>
            <w:rFonts w:ascii="Times New Roman" w:hAnsi="Times New Roman"/>
            <w:color w:val="0000FF"/>
          </w:rPr>
          <w:t>изменениями и дополнениями</w:t>
        </w:r>
      </w:hyperlink>
      <w:r w:rsidRPr="00A80F55">
        <w:rPr>
          <w:rFonts w:ascii="Times New Roman" w:hAnsi="Times New Roman"/>
        </w:rPr>
        <w:t xml:space="preserve"> к разделу 2 "Расчетные электрические нагрузки" РД 34.20.185-94, с учетом требований </w:t>
      </w:r>
      <w:hyperlink r:id="rId133" w:history="1">
        <w:r w:rsidRPr="00A80F55">
          <w:rPr>
            <w:rFonts w:ascii="Times New Roman" w:hAnsi="Times New Roman"/>
            <w:color w:val="0000FF"/>
          </w:rPr>
          <w:t>Правил</w:t>
        </w:r>
      </w:hyperlink>
      <w:r w:rsidRPr="00A80F55">
        <w:rPr>
          <w:rFonts w:ascii="Times New Roman" w:hAnsi="Times New Roman"/>
        </w:rPr>
        <w:t xml:space="preserve"> устройства электроустановок, </w:t>
      </w:r>
      <w:hyperlink r:id="rId134" w:history="1">
        <w:r w:rsidRPr="00A80F55">
          <w:rPr>
            <w:rFonts w:ascii="Times New Roman" w:hAnsi="Times New Roman"/>
            <w:color w:val="0000FF"/>
          </w:rPr>
          <w:t>Правил</w:t>
        </w:r>
      </w:hyperlink>
      <w:r w:rsidRPr="00A80F55">
        <w:rPr>
          <w:rFonts w:ascii="Times New Roman" w:hAnsi="Times New Roman"/>
        </w:rPr>
        <w:t xml:space="preserve"> безопасности для объектов, использующих сжиженные углеводородные газы. При размещении линий электропередач и понизительных подстанций в застройке следует учитывать требования </w:t>
      </w:r>
      <w:hyperlink r:id="rId135"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9.3.4.2. Следует предусматривать постепенную ликвидацию существующих воздушных ЛЭП напряжением 110 кВ и выше, проходящих по территориям жилого и общественного назначения, путем замены их кабельными линиями на участках, где высвобождаемую территорию можно застроить.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9.3.4.3. Трансформаторные подстанции напряжением 10 кВ и ниже допускается встраивать в жилые и общественные здания (в том случае, когда по архитектурно-планировочным или технико-экономическим соображениям строительство отдельно стоящих подстанций нецелесообразно) при соблюдении следующих условий: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трансформаторные подстанции отделены от остальных помещений здания противопожарными стенами и перекрытиями;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уровень звукового давления ограничен в соответствии с действующими нормами;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уровень ЭМП принимается в соответствии с предельно допустимым.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Трансформаторные подстанции, встраиваемые в жилые здания, должны иметь самостоятельные фундаменты, стены и перекрытия. Граничащие с ними помещения должны быть нежилыми.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9.3.4.4. При проектировании и реконструкции кварталов и межмагистральных территорий следует обеспечивать их электроснабжение от двух независимых источников питания: от двух подстанций или от разных секций шин одной подстанции при условии, что каждая из секций имеет питание от независимого источника, и секции имеют связь, автоматически отключаемую при нарушении работы одной секции.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9.3.4.5. Прокладку кабельных линий от одного центра питания к потребителям первой категории по надежности электроснабжения, как правило,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1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9.3.4.6. При реконструкции распределительных электросетей и проектировании электроснабжения новых потребителей электроэнергии следует предусматривать применение напряжения 10 кВ и перевод напряжения с 6 кВ на 10 кВ.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При строительстве распределительных сетей напряжением 10 кВ (6 кВ) следует применять преимущественно кабели в полиэтиленовой изоляции.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9.3.4.7. Размещение централизованных источников теплоснабжения предусматривается, как правило, в производственных (промышленных и коммунальных) зонах, по возможности в центре тепловых нагрузок.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9.3.4.8. Размеры земельных участков для отдельно стоящих отопительных котельных, располагаемых в жилой зоне, следует принимать в соответствии с данными, приведенными в </w:t>
      </w:r>
      <w:hyperlink w:anchor="Par1867" w:history="1">
        <w:r w:rsidRPr="00A80F55">
          <w:rPr>
            <w:rFonts w:ascii="Times New Roman" w:hAnsi="Times New Roman"/>
            <w:color w:val="0000FF"/>
          </w:rPr>
          <w:t>таблице 2</w:t>
        </w:r>
        <w:r>
          <w:rPr>
            <w:rFonts w:ascii="Times New Roman" w:hAnsi="Times New Roman"/>
            <w:color w:val="0000FF"/>
          </w:rPr>
          <w:t>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9.3.4.9. Для жилой зоны и нежилых зон рекомендуется применять раздельные тепловые сети, идущие непосредственно от источника теплоснабжения.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9.3.4.10. В городских и сельских населенных пунктах Семилукского муниципального района  (прежде всего при одно-двухэтажной застройке) возможно как централизованное, так и автономное обеспечение теплом на нужды отопления и горячего водоснабжения. Выбор варианта осуществляется на основании технико-экономических расчетов при условии соблюдения экологических требований.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При децентрализованном теплоснабжении применяются автономные генераторы тепла различных конструкций, работающие на местных видах топлива.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DE5DDF">
      <w:pPr>
        <w:widowControl w:val="0"/>
        <w:autoSpaceDE w:val="0"/>
        <w:autoSpaceDN w:val="0"/>
        <w:adjustRightInd w:val="0"/>
        <w:spacing w:after="0" w:line="240" w:lineRule="auto"/>
        <w:jc w:val="right"/>
        <w:outlineLvl w:val="4"/>
        <w:rPr>
          <w:rFonts w:ascii="Times New Roman" w:hAnsi="Times New Roman"/>
        </w:rPr>
      </w:pPr>
      <w:bookmarkStart w:id="86" w:name="Par1867"/>
      <w:bookmarkEnd w:id="86"/>
      <w:r w:rsidRPr="00A80F55">
        <w:rPr>
          <w:rFonts w:ascii="Times New Roman" w:hAnsi="Times New Roman"/>
        </w:rPr>
        <w:t>Таблица 2</w:t>
      </w:r>
      <w:r>
        <w:rPr>
          <w:rFonts w:ascii="Times New Roman" w:hAnsi="Times New Roman"/>
        </w:rPr>
        <w:t>3</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3685"/>
        <w:gridCol w:w="2835"/>
        <w:gridCol w:w="2835"/>
      </w:tblGrid>
      <w:tr w:rsidR="00441310" w:rsidRPr="009C70C3">
        <w:tc>
          <w:tcPr>
            <w:tcW w:w="36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Теплопроизводительность котельных, Гкал/ч (МВт)</w:t>
            </w:r>
          </w:p>
        </w:tc>
        <w:tc>
          <w:tcPr>
            <w:tcW w:w="56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котельных, работающих:</w:t>
            </w:r>
          </w:p>
        </w:tc>
      </w:tr>
      <w:tr w:rsidR="00441310" w:rsidRPr="009C70C3">
        <w:tc>
          <w:tcPr>
            <w:tcW w:w="36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твердом топливе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газо-мазутном топливе</w:t>
            </w:r>
          </w:p>
        </w:tc>
      </w:tr>
      <w:tr w:rsidR="00441310"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5</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r>
      <w:tr w:rsidR="00441310"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От 5 до 10 (от 6 до 12)</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10 до 50 (св. 12 до 58)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441310"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CE4531">
            <w:pPr>
              <w:widowControl w:val="0"/>
              <w:autoSpaceDE w:val="0"/>
              <w:autoSpaceDN w:val="0"/>
              <w:adjustRightInd w:val="0"/>
              <w:spacing w:after="0" w:line="240" w:lineRule="auto"/>
              <w:jc w:val="center"/>
              <w:rPr>
                <w:rFonts w:ascii="Times New Roman" w:hAnsi="Times New Roman"/>
              </w:rPr>
            </w:pPr>
            <w:r>
              <w:rPr>
                <w:rFonts w:ascii="Times New Roman" w:hAnsi="Times New Roman"/>
              </w:rPr>
              <w:t xml:space="preserve"> свыше</w:t>
            </w:r>
            <w:r w:rsidRPr="009C70C3">
              <w:rPr>
                <w:rFonts w:ascii="Times New Roman" w:hAnsi="Times New Roman"/>
              </w:rPr>
              <w:t>50</w:t>
            </w:r>
            <w:r>
              <w:rPr>
                <w:rFonts w:ascii="Times New Roman" w:hAnsi="Times New Roman"/>
              </w:rPr>
              <w:t>до</w:t>
            </w:r>
            <w:r w:rsidRPr="009C70C3">
              <w:rPr>
                <w:rFonts w:ascii="Times New Roman" w:hAnsi="Times New Roman"/>
              </w:rPr>
              <w:t>100 (</w:t>
            </w:r>
            <w:r>
              <w:rPr>
                <w:rFonts w:ascii="Times New Roman" w:hAnsi="Times New Roman"/>
              </w:rPr>
              <w:t>св.</w:t>
            </w:r>
            <w:r w:rsidRPr="009C70C3">
              <w:rPr>
                <w:rFonts w:ascii="Times New Roman" w:hAnsi="Times New Roman"/>
              </w:rPr>
              <w:t>58</w:t>
            </w:r>
            <w:r>
              <w:rPr>
                <w:rFonts w:ascii="Times New Roman" w:hAnsi="Times New Roman"/>
              </w:rPr>
              <w:t xml:space="preserve"> до</w:t>
            </w:r>
            <w:r w:rsidRPr="009C70C3">
              <w:rPr>
                <w:rFonts w:ascii="Times New Roman" w:hAnsi="Times New Roman"/>
              </w:rPr>
              <w:t>116)</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441310"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CE4531">
            <w:pPr>
              <w:widowControl w:val="0"/>
              <w:autoSpaceDE w:val="0"/>
              <w:autoSpaceDN w:val="0"/>
              <w:adjustRightInd w:val="0"/>
              <w:spacing w:after="0" w:line="240" w:lineRule="auto"/>
              <w:jc w:val="center"/>
              <w:rPr>
                <w:rFonts w:ascii="Times New Roman" w:hAnsi="Times New Roman"/>
              </w:rPr>
            </w:pPr>
            <w:r>
              <w:rPr>
                <w:rFonts w:ascii="Times New Roman" w:hAnsi="Times New Roman"/>
              </w:rPr>
              <w:t>свыше</w:t>
            </w:r>
            <w:r w:rsidRPr="009C70C3">
              <w:rPr>
                <w:rFonts w:ascii="Times New Roman" w:hAnsi="Times New Roman"/>
              </w:rPr>
              <w:t>100</w:t>
            </w:r>
            <w:r>
              <w:rPr>
                <w:rFonts w:ascii="Times New Roman" w:hAnsi="Times New Roman"/>
              </w:rPr>
              <w:t xml:space="preserve"> до</w:t>
            </w:r>
            <w:r w:rsidRPr="009C70C3">
              <w:rPr>
                <w:rFonts w:ascii="Times New Roman" w:hAnsi="Times New Roman"/>
              </w:rPr>
              <w:t xml:space="preserve"> 200 (</w:t>
            </w:r>
            <w:r>
              <w:rPr>
                <w:rFonts w:ascii="Times New Roman" w:hAnsi="Times New Roman"/>
              </w:rPr>
              <w:t>св.</w:t>
            </w:r>
            <w:r w:rsidRPr="009C70C3">
              <w:rPr>
                <w:rFonts w:ascii="Times New Roman" w:hAnsi="Times New Roman"/>
              </w:rPr>
              <w:t>116</w:t>
            </w:r>
            <w:r>
              <w:rPr>
                <w:rFonts w:ascii="Times New Roman" w:hAnsi="Times New Roman"/>
              </w:rPr>
              <w:t xml:space="preserve"> до</w:t>
            </w:r>
            <w:r w:rsidRPr="009C70C3">
              <w:rPr>
                <w:rFonts w:ascii="Times New Roman" w:hAnsi="Times New Roman"/>
              </w:rPr>
              <w:t xml:space="preserve"> 233)</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 которым предусматривается по железной дороге, следует увеличивать на 20%.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 Размеры санитарно-защитных зон от котельных определяются в соответствии с </w:t>
      </w:r>
      <w:hyperlink r:id="rId136" w:history="1">
        <w:r w:rsidRPr="00A80F55">
          <w:rPr>
            <w:rFonts w:ascii="Times New Roman" w:hAnsi="Times New Roman"/>
            <w:color w:val="0000FF"/>
          </w:rPr>
          <w:t>СанПиН 2.2.1/2.1.1.1200-03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9.3.4.11. Использование индивидуальных котельных допускается на основании технико-экономического обоснования при отсутствии: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резерва тепла на централизованном источнике (ТЭЦ или котельной);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тепловых сетей;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объектов I категории - при невозможности резервирования подачи тепла от двух независимых магистралей.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Индивидуальные котельные могут быть отдельно стоящими, пристроенными к зданиям, встроенными в здания, крышными. Основание для проектирования и вид локальной котельной (отдельно стоящая, пристроенная, встроенная в здание, крышная) в каждом конкретном случае определяется по согласованию с энергоснабжающими организациями, органами архитектуры городской администрации и со специально уполномоченными органами в области охраны природы и санитарного благополучия человека.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9.3.4.12. Размещение встроенных газовых котельных в общественных зданиях должно проводиться в соответствии с </w:t>
      </w:r>
      <w:hyperlink r:id="rId137" w:history="1">
        <w:r w:rsidRPr="00A80F55">
          <w:rPr>
            <w:rFonts w:ascii="Times New Roman" w:hAnsi="Times New Roman"/>
            <w:color w:val="0000FF"/>
          </w:rPr>
          <w:t>СП 89.13330.2012</w:t>
        </w:r>
      </w:hyperlink>
      <w:r w:rsidRPr="00A80F55">
        <w:rPr>
          <w:rFonts w:ascii="Times New Roman" w:hAnsi="Times New Roman"/>
        </w:rPr>
        <w:t xml:space="preserve">, а также </w:t>
      </w:r>
      <w:hyperlink r:id="rId138" w:history="1">
        <w:r w:rsidRPr="00A80F55">
          <w:rPr>
            <w:rFonts w:ascii="Times New Roman" w:hAnsi="Times New Roman"/>
            <w:color w:val="0000FF"/>
          </w:rPr>
          <w:t>СанПиН 2.2.1/2.1.1.1200-03</w:t>
        </w:r>
      </w:hyperlink>
      <w:r w:rsidRPr="00A80F55">
        <w:rPr>
          <w:rFonts w:ascii="Times New Roman" w:hAnsi="Times New Roman"/>
        </w:rPr>
        <w:t xml:space="preserve"> и </w:t>
      </w:r>
      <w:hyperlink r:id="rId139" w:history="1">
        <w:r w:rsidRPr="00A80F55">
          <w:rPr>
            <w:rFonts w:ascii="Times New Roman" w:hAnsi="Times New Roman"/>
            <w:color w:val="0000FF"/>
          </w:rPr>
          <w:t>СанПиН 2.1.6.1032-01</w:t>
        </w:r>
      </w:hyperlink>
      <w:r w:rsidRPr="00A80F55">
        <w:rPr>
          <w:rFonts w:ascii="Times New Roman" w:hAnsi="Times New Roman"/>
        </w:rPr>
        <w:t xml:space="preserve"> при учете требований взрывопожаробезопасности, обеспечения нормативов воздухообмена котельной (включая аварийную вентиляцию) и использовании оборудования, функционирующего в автоматическом режиме без обслуживающего персонала.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Размещение крышных котельных, встроенно-пристроенных котельных осуществляется в каждом случае на основании расчетов рассеивания атмосферного воздуха и оценки риска здоровью населения.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Автоматизированные крышные газовые котельные модульного типа могут размещаться во всех зданиях, кроме детских и школьных учреждений, лечебных корпусов больниц и поликлиник, лечебных и спальных корпусов санаториев и учреждений отдыха. На строении не должно быть более одной крышной котельной, размещаемой в соответствии с требованиями </w:t>
      </w:r>
      <w:hyperlink r:id="rId140" w:history="1">
        <w:r w:rsidRPr="00A80F55">
          <w:rPr>
            <w:rFonts w:ascii="Times New Roman" w:hAnsi="Times New Roman"/>
            <w:color w:val="0000FF"/>
          </w:rPr>
          <w:t>СП 89.13330.2012</w:t>
        </w:r>
      </w:hyperlink>
      <w:r w:rsidRPr="00A80F55">
        <w:rPr>
          <w:rFonts w:ascii="Times New Roman" w:hAnsi="Times New Roman"/>
        </w:rPr>
        <w:t xml:space="preserve">, </w:t>
      </w:r>
      <w:hyperlink r:id="rId141" w:history="1">
        <w:r w:rsidRPr="00A80F55">
          <w:rPr>
            <w:rFonts w:ascii="Times New Roman" w:hAnsi="Times New Roman"/>
            <w:color w:val="0000FF"/>
          </w:rPr>
          <w:t>СП 62.13330.2011*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Не допускается размещение встроенных газовых котельных в общественных зданиях под торговыми и зрительными залами, под помещениями общественного питания, фойе и другими помещениями с большим числом посетителей или работающих.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Не допускается устройство локальных котельных на угольном и мазутном топливе, кроме локальных котельных в индивидуальных жилых домах.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9.3.4.13. Размеры земельных участков газонаполнительных станций (ГНС), газонаполнительных пунктов (ГНП) и промежуточных складов баллонов (ПСБ), а также расстояния от них до зданий и сооружений различного назначения следует принимать согласно </w:t>
      </w:r>
      <w:hyperlink r:id="rId142" w:history="1">
        <w:r w:rsidRPr="00A80F55">
          <w:rPr>
            <w:rFonts w:ascii="Times New Roman" w:hAnsi="Times New Roman"/>
            <w:color w:val="0000FF"/>
          </w:rPr>
          <w:t>СП 62.13330.2011*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9.3.4.14. Годовые и максимальные часовые расходы газа по предприятиям (котельным, баням, прачечным, промышленным объектам) следует устанавливать по данным теплопотребления.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9.3.4.15. При соответствующем технико-экономическом обосновании в схеме энергоснабжения следует предусматривать установки альтернативных возобновляемых источников энергии (солнечные установки, ветроагрегаты и другие).</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87" w:name="Par1912"/>
      <w:bookmarkEnd w:id="87"/>
      <w:r w:rsidRPr="00A80F55">
        <w:rPr>
          <w:rFonts w:ascii="Times New Roman" w:hAnsi="Times New Roman"/>
          <w:b/>
        </w:rPr>
        <w:t>9.3.5. Связь</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9.3.5.1.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3" w:history="1">
        <w:r w:rsidRPr="00A80F55">
          <w:rPr>
            <w:rFonts w:ascii="Times New Roman" w:hAnsi="Times New Roman"/>
            <w:color w:val="0000FF"/>
          </w:rPr>
          <w:t>РД 45.120-2000</w:t>
        </w:r>
      </w:hyperlink>
      <w:r w:rsidRPr="00A80F55">
        <w:rPr>
          <w:rFonts w:ascii="Times New Roman" w:hAnsi="Times New Roman"/>
        </w:rPr>
        <w:t xml:space="preserve">, </w:t>
      </w:r>
      <w:hyperlink r:id="rId144" w:history="1">
        <w:r w:rsidRPr="00A80F55">
          <w:rPr>
            <w:rFonts w:ascii="Times New Roman" w:hAnsi="Times New Roman"/>
            <w:color w:val="0000FF"/>
          </w:rPr>
          <w:t>СанПиН 2.1.8/2.2.4.1383-03</w:t>
        </w:r>
      </w:hyperlink>
      <w:r w:rsidRPr="00A80F55">
        <w:rPr>
          <w:rFonts w:ascii="Times New Roman" w:hAnsi="Times New Roman"/>
        </w:rPr>
        <w:t xml:space="preserve">, </w:t>
      </w:r>
      <w:hyperlink r:id="rId145" w:history="1">
        <w:r w:rsidRPr="00A80F55">
          <w:rPr>
            <w:rFonts w:ascii="Times New Roman" w:hAnsi="Times New Roman"/>
            <w:color w:val="0000FF"/>
          </w:rPr>
          <w:t>СанПиН 2971-84</w:t>
        </w:r>
      </w:hyperlink>
      <w:r w:rsidRPr="00A80F55">
        <w:rPr>
          <w:rFonts w:ascii="Times New Roman" w:hAnsi="Times New Roman"/>
        </w:rPr>
        <w:t xml:space="preserve"> и других утвержденных в установленном порядке нормативных документов.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9.3.5.2. Отделения почтовой связи желательно размещать в общественных и торговых комплексах, а в сельской местности - в составе административных зданий. При экономической и технической целесообразности в почтовых отделениях связи следует предусматривать выделение помещений для размещения оборудования АТС, концентраторов и пунктов по предоставлению услуг электрической связи.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При проектировании отделений почтовой связи, пунктов по предоставлению услуг электрической связи следует предусматривать возможность доступа в них инвалидов (установка пандусов и другое).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9.3.5.3. Здания автоматических телефонных станций (АТС) следует размещать на внутриквартальной территории в отдалении от жилых домов, тяговых подстанций и ЛЭП, предусматривая к ним не менее двух подходов трасс кабелей (магистральных и соединительных).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Электропитание АТС следует осуществлять от двух независимых вводов энергоснабжения и предусматривать также аварийный источник энергоснабжения и помещение для его размещения.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9.3.5.4. При застройке новых территорий следует предусматривать строительство сетей распределительных систем кабельного телевидения (СРСКТ) с диапазоном частот от 5 до 862 МГц. 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число жилых комнат в квартире плюс 1.</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9.3.5.5. При проектировании и реконструкции кварталов (микрорайонов) следует избегать образования "теневых зон", т.е. территорий, на которых уровни приема телевизионных каналов на выходе абонентских розеток ниже уровней, определенных </w:t>
      </w:r>
      <w:hyperlink r:id="rId146" w:history="1">
        <w:r w:rsidRPr="00A80F55">
          <w:rPr>
            <w:rFonts w:ascii="Times New Roman" w:hAnsi="Times New Roman"/>
            <w:color w:val="0000FF"/>
          </w:rPr>
          <w:t>ГОСТ Р 52023-2003</w:t>
        </w:r>
      </w:hyperlink>
      <w:r w:rsidRPr="00A80F55">
        <w:rPr>
          <w:rFonts w:ascii="Times New Roman" w:hAnsi="Times New Roman"/>
        </w:rPr>
        <w:t>. Новые СРСКТ, во избежание образования "теневых зон", должны строиться по схеме "антенна на дом" или "антенна на группу домов".</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88" w:name="Par1923"/>
      <w:bookmarkEnd w:id="88"/>
      <w:r w:rsidRPr="00A80F55">
        <w:rPr>
          <w:rFonts w:ascii="Times New Roman" w:hAnsi="Times New Roman"/>
          <w:b/>
        </w:rPr>
        <w:t>9.3.6. Инженерные сети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9.3.6.1. Инженерные сети следует проектировать как комплексную систему с учетом их развития на соответствующий расчетный период.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9.3.6.2. Прокладку инженерных сетей в пределах красных линий магистралей следует предусматривать, как правило, вне основной проезжей части: под тротуарами или разделительными полосами - инженерные сети в коллекторах, каналах или тоннелях; в разделительных полосах - тепловые сети, водопровод, газопровод, хозяйственную, дождевую канализацию.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Размещение линейно-кабельных сооружений целесообразно выполнять в границах красных линий, на территориях общего пользования или на земельных участках, отводимых для указанных целей.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прокладки магистральных инженерных сетей в новых районах следует предусматривать специальные технические полосы с их благоустройством и озеленением.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9.3.6.3. При реконструкции проезжих частей улиц и дорог с устройством капитальных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допускается прокладка газопровода под проезжими частями улиц.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9.3.6.4. Расстояния по горизонтали (в свету) от ближайших подземных инженерных сетей до зданий и сооружений и между соседними инженерными подземными сетями при их параллельном размещении следует принимать по </w:t>
      </w:r>
      <w:hyperlink r:id="rId147" w:history="1">
        <w:r w:rsidRPr="00A80F55">
          <w:rPr>
            <w:rFonts w:ascii="Times New Roman" w:hAnsi="Times New Roman"/>
            <w:color w:val="0000FF"/>
          </w:rPr>
          <w:t>СП 42.13330.2011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9.3.6.5. Магистральные трубопроводы следует прокладывать за пределами территории населенных пунктов в соответствии со </w:t>
      </w:r>
      <w:hyperlink r:id="rId148" w:history="1">
        <w:r w:rsidRPr="00A80F55">
          <w:rPr>
            <w:rFonts w:ascii="Times New Roman" w:hAnsi="Times New Roman"/>
            <w:color w:val="0000FF"/>
          </w:rPr>
          <w:t>СНиП 2.05.06-85*</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9.3.6.6. Для нефтепродуктопроводов, прокладываемых на территории поселения, следует руководствоваться </w:t>
      </w:r>
      <w:hyperlink r:id="rId149" w:history="1">
        <w:r w:rsidRPr="00A80F55">
          <w:rPr>
            <w:rFonts w:ascii="Times New Roman" w:hAnsi="Times New Roman"/>
            <w:color w:val="0000FF"/>
          </w:rPr>
          <w:t>СП 125.13330.2012</w:t>
        </w:r>
      </w:hyperlink>
      <w:r w:rsidRPr="00A80F55">
        <w:rPr>
          <w:rFonts w:ascii="Times New Roman" w:hAnsi="Times New Roman"/>
        </w:rPr>
        <w:t xml:space="preserve">. Минимальные расстояния от магистральных трубопроводов для транспортирования нефти следует принимать в соответствии с </w:t>
      </w:r>
      <w:hyperlink r:id="rId150" w:history="1">
        <w:r w:rsidRPr="00A80F55">
          <w:rPr>
            <w:rFonts w:ascii="Times New Roman" w:hAnsi="Times New Roman"/>
            <w:color w:val="0000FF"/>
          </w:rPr>
          <w:t>СанПиН 2.2.1/2.1.1.1200-03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9.3.6.7.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территории жилой зоны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9.3.6.8. Для переходов через автомобильные и железные дороги допускается применять надземные переходы в виде П-образного контура (в местах с наименьшим числом путей и за пределами стрелочных переводов) и подземные переходы в железобетонных каналах.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надземного перехода расстояние от покрытия автодороги до низа труб или пролетного строения принимается не менее 5,0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подземной прокладке на трубопроводах с обеих сторон переходов следует располагать колодцы.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Прокладка по территории жилой зоны надземных П-образных переходов через автодороги трубопроводов газоснабжения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9.3.6.9. Прокладка газовых и иных сетей по фасадам жилых и общественных зданий недопустима.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1"/>
        <w:rPr>
          <w:rFonts w:ascii="Times New Roman" w:hAnsi="Times New Roman"/>
          <w:b/>
        </w:rPr>
      </w:pPr>
      <w:bookmarkStart w:id="89" w:name="Par1941"/>
      <w:bookmarkEnd w:id="89"/>
      <w:r w:rsidRPr="00A80F55">
        <w:rPr>
          <w:rFonts w:ascii="Times New Roman" w:hAnsi="Times New Roman"/>
          <w:b/>
        </w:rPr>
        <w:t>10. ОХРАНА ОКРУЖАЮЩЕЙ СРЕДЫ</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90" w:name="Par1943"/>
      <w:bookmarkEnd w:id="90"/>
      <w:r w:rsidRPr="00A80F55">
        <w:rPr>
          <w:rFonts w:ascii="Times New Roman" w:hAnsi="Times New Roman"/>
          <w:b/>
        </w:rPr>
        <w:t>10.1. Раздел охраны среды в градостроительной документации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10.1.1. Раздел охраны окружающей среды разрабатывается на всех стадиях территориального планирования и в документации по планировке территории с целью обеспечения устойчивого развития и экологической безопасности территории и населения на основе достоверной и качественной информации о природно-климатических, ландшафтных, геологических, гидрологических и экологических условиях, а также антропогенных изменениях природной среды в процессе хозяйственной деятельности.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10.1.2. Экологическое обоснование в проектной градостроительной документации выполняется с учетом современного и прогнозируемого состояния окружающей среды на основе инженерно-экологических изысканий, проводимых в соответствии со стадийностью градостроительного проектирования. Сравнение и выбор вариантов проектных решений производится с учетом объемов работ по компенсации экономического ущерба от загрязнения окружающей среды, рекультивации нарушенных территорий, а также с учетом устойчивости ландшафтов к антропогенному воздействию.</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91" w:name="Par1948"/>
      <w:bookmarkEnd w:id="91"/>
      <w:r w:rsidRPr="00A80F55">
        <w:rPr>
          <w:rFonts w:ascii="Times New Roman" w:hAnsi="Times New Roman"/>
          <w:b/>
        </w:rPr>
        <w:t>10.2. Охрана и рациональное использование природных ресурсов</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10.2.1. В целях рационального использования и охраны ценных земель при выборе территории под строительство необходимо руководствоваться положениями Федерального </w:t>
      </w:r>
      <w:hyperlink r:id="rId151" w:history="1">
        <w:r w:rsidRPr="00A80F55">
          <w:rPr>
            <w:rFonts w:ascii="Times New Roman" w:hAnsi="Times New Roman"/>
            <w:color w:val="0000FF"/>
          </w:rPr>
          <w:t>закона</w:t>
        </w:r>
      </w:hyperlink>
      <w:r w:rsidRPr="00A80F55">
        <w:rPr>
          <w:rFonts w:ascii="Times New Roman" w:hAnsi="Times New Roman"/>
        </w:rPr>
        <w:t xml:space="preserve"> от 21.12.2004 N 172-ФЗ "О переводе земель и земельных участков из одной категории в другую".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10.2.2. Непродуктивные и непригодные земли сельскохозяйственного назначения, земли лесного фонда, не покрытые лесной растительностью, земли запаса могут рассматриваться как резервные территории для строительства новых и развития существующих населенных пунктов.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10.2.3. Допустимые виды использования лесов, а также перечень объектов строительства и реконструкций, не связанных с созданием лесной инфраструктуры, определяются Лесным </w:t>
      </w:r>
      <w:hyperlink r:id="rId152"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10.2.4. Ведение лесного хозяйства, а также использование, охрана, защита и воспроизводство лесов, расположенных на землях городов осуществляется в порядке, устанавливаемом органами местного самоуправления в соответствии с лесным законодательством.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10.2.5. В целях обеспечения устойчивого развития территории Воронежской области необходимо формирование ее экологического каркаса, в состав которого входят: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особо охраняемые природные территории (ООПТ), включая государственный природный заповедник федерального значения, государственные заказники федерального и регионального значения, памятники природы регионального значения и лечебно-оздоровительные местности;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природные территории, являющиеся объектами природного наследия, не имеющие статуса ООПТ;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защитные леса, включающие зеленые зоны, лесопарки, городские леса, защитные полосы лесов, расположенных вдоль транспортных коммуникаций федерального и регионального 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водоохранные зоны и прибрежные защитные полосы водных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Режим регулирования градостроительной деятельности в пределах границ особо охраняемых природных территорий определен законодательством Воронежской области с учетом состояния, назначения, а также природоохранной, научной, историко-культурной, оздоровительной и рекреационной ценности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10.2.6. При планировке и застройке населенных пунктов и организации территорий за пределами границ населенных пунктов следует обеспечивать соблюдение установленных Федеральным </w:t>
      </w:r>
      <w:hyperlink r:id="rId153" w:history="1">
        <w:r w:rsidRPr="00A80F55">
          <w:rPr>
            <w:rFonts w:ascii="Times New Roman" w:hAnsi="Times New Roman"/>
            <w:color w:val="0000FF"/>
          </w:rPr>
          <w:t>законом</w:t>
        </w:r>
      </w:hyperlink>
      <w:r w:rsidRPr="00A80F55">
        <w:rPr>
          <w:rFonts w:ascii="Times New Roman" w:hAnsi="Times New Roman"/>
        </w:rPr>
        <w:t xml:space="preserve"> от 14.03.1995 N 33-ФЗ "Об особо охраняемых природных территориях" и </w:t>
      </w:r>
      <w:hyperlink r:id="rId154" w:history="1">
        <w:r w:rsidRPr="00A80F55">
          <w:rPr>
            <w:rFonts w:ascii="Times New Roman" w:hAnsi="Times New Roman"/>
            <w:color w:val="0000FF"/>
          </w:rPr>
          <w:t>Законом</w:t>
        </w:r>
      </w:hyperlink>
      <w:r w:rsidRPr="00A80F55">
        <w:rPr>
          <w:rFonts w:ascii="Times New Roman" w:hAnsi="Times New Roman"/>
        </w:rPr>
        <w:t xml:space="preserve"> Воронежской области от 27.05.2014 N 68-ОЗ "О регулировании отдельных отношений в сфере охраняемых природных территорий" режимных требований к ООПТ.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целях защиты ООПТ от неблагоприятного воздействия при строительстве и эксплуатации промышленных и гражданских объектов на прилегающих к границам ООПТ землях и водном пространстве создаются охранные (буферные) зоны и округа с регулируемым режимом хозяйственной деятельности.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10.2.7. В зонах с особыми условиями использования территории (охранные, санитарно-защитные зоны, зоны охраны объектов культурного наследия, водоохранные зоны, зоны охраны источников питьевого водоснабжения, гидрометеорологических станций, зоны охраняемых объектов) градостроительная деятельность регулируется земельным, водным, градостроительным законодательством, законодательством о санитарно-эпидемиологическом благополучии, об охране окружающей среды и действующими нормами и правилами. Все охранные зоны сертифицированы конкретными ограничениями на градостроительную деятельность.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Градостроительные регламенты в границах данных зон утверждаются на основании проекта зон с особыми условиями использования территорий Воронежской области в порядке, установленном законодательством.</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92" w:name="Par1965"/>
      <w:bookmarkEnd w:id="92"/>
      <w:r w:rsidRPr="00A80F55">
        <w:rPr>
          <w:rFonts w:ascii="Times New Roman" w:hAnsi="Times New Roman"/>
          <w:b/>
        </w:rPr>
        <w:t>10.3. Охрана атмосферного воздуха, водных объектов,</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геологической среды и почв от загрязнения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10.3.1. При проектировании необходимо соблюдение требований Федерального </w:t>
      </w:r>
      <w:hyperlink r:id="rId155" w:history="1">
        <w:r w:rsidRPr="00A80F55">
          <w:rPr>
            <w:rFonts w:ascii="Times New Roman" w:hAnsi="Times New Roman"/>
            <w:color w:val="0000FF"/>
          </w:rPr>
          <w:t>закона</w:t>
        </w:r>
      </w:hyperlink>
      <w:r w:rsidRPr="00A80F55">
        <w:rPr>
          <w:rFonts w:ascii="Times New Roman" w:hAnsi="Times New Roman"/>
        </w:rPr>
        <w:t xml:space="preserve"> от 10.01.2002 N 7-ФЗ "Об охране окружающей среды", Федерального </w:t>
      </w:r>
      <w:hyperlink r:id="rId156" w:history="1">
        <w:r w:rsidRPr="00A80F55">
          <w:rPr>
            <w:rFonts w:ascii="Times New Roman" w:hAnsi="Times New Roman"/>
            <w:color w:val="0000FF"/>
          </w:rPr>
          <w:t>закона</w:t>
        </w:r>
      </w:hyperlink>
      <w:r w:rsidRPr="00A80F55">
        <w:rPr>
          <w:rFonts w:ascii="Times New Roman" w:hAnsi="Times New Roman"/>
        </w:rPr>
        <w:t xml:space="preserve"> от 04.05.1999 N 96-ФЗ "Об охране атмосферного воздуха", </w:t>
      </w:r>
      <w:hyperlink r:id="rId157" w:history="1">
        <w:r w:rsidRPr="00A80F55">
          <w:rPr>
            <w:rFonts w:ascii="Times New Roman" w:hAnsi="Times New Roman"/>
            <w:color w:val="0000FF"/>
          </w:rPr>
          <w:t>СанПиН 2.1.6.1032-01</w:t>
        </w:r>
      </w:hyperlink>
      <w:r w:rsidRPr="00A80F55">
        <w:rPr>
          <w:rFonts w:ascii="Times New Roman" w:hAnsi="Times New Roman"/>
        </w:rPr>
        <w:t xml:space="preserve"> и </w:t>
      </w:r>
      <w:hyperlink r:id="rId158" w:history="1">
        <w:r w:rsidRPr="00A80F55">
          <w:rPr>
            <w:rFonts w:ascii="Times New Roman" w:hAnsi="Times New Roman"/>
            <w:color w:val="0000FF"/>
          </w:rPr>
          <w:t>СанПиН 2.2.1/2.1.1.1200-03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Основными источниками загрязнения атмосферного воздуха на территории области являются предприятия: электротеплоэнергетики, химической промышленности, металлургии, лесопереработки, стройиндустрии, сельского хозяйства, а также автотранспорта.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10.3.2. Оценка и прогноз изменения качества атмосферного воздуха должна проводиться на основе данных расчета уровней загрязнения от совокупности всех источников выбросов загрязняющих веществ (стационарных и передвижных), оказывающих влияние на данную территорию, с использованием сводных расчетов загрязнения воздушного бассейна выбросами промышленности и автотранспорта и результатов мониторинга.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10.3.3. В проектах планировки новых или реконструируемых производственных зон, а также отдельно расположенных объектов, являющихся источниками выбросов загрязняющих веществ в атмосферу, необходимо предусматривать организацию санитарно-защитных зон (СЗЗ).</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СЗЗ промышленных предприятий и иных объектов устанавливаются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иных вредных физических факторов по классификации </w:t>
      </w:r>
      <w:hyperlink r:id="rId159" w:history="1">
        <w:r w:rsidRPr="00A80F55">
          <w:rPr>
            <w:rFonts w:ascii="Times New Roman" w:hAnsi="Times New Roman"/>
            <w:color w:val="0000FF"/>
          </w:rPr>
          <w:t>СанПиН 2.2.1/2.1.1.1200-03</w:t>
        </w:r>
      </w:hyperlink>
      <w:r w:rsidRPr="00A80F55">
        <w:rPr>
          <w:rFonts w:ascii="Times New Roman" w:hAnsi="Times New Roman"/>
        </w:rPr>
        <w:t xml:space="preserve">. Для действующих предприятий при установлении СЗЗ необходимо проведение натурных исследований. Размер санитарно-защитной зоны может быть увеличен или сокращен на основании расчетов рассеивания вредных веществ по утвержденным методикам, реализующим </w:t>
      </w:r>
      <w:hyperlink r:id="rId160" w:history="1">
        <w:r w:rsidRPr="00A80F55">
          <w:rPr>
            <w:rFonts w:ascii="Times New Roman" w:hAnsi="Times New Roman"/>
            <w:color w:val="0000FF"/>
          </w:rPr>
          <w:t>ОНД-86</w:t>
        </w:r>
      </w:hyperlink>
      <w:r w:rsidRPr="00A80F55">
        <w:rPr>
          <w:rFonts w:ascii="Times New Roman" w:hAnsi="Times New Roman"/>
        </w:rPr>
        <w:t>, а также расчетов распространения шума (других физических факторов) и/или по результатам натурных наблюдений и измерений.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10.3.4. Мероприятия по защите водных объектов необходимо предусматривать в соответствии с требованиями водного законодательства и санитарных норм, утвержденных соответствующими природоохранными органами и органами Федеральной службы по надзору в сфере защиты прав потребителей и благополучия человека.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Запрещается сброс в водные объекты неочищенных сточных вод, не соответствующих требованиям технических регламентов.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Сброс поверхностных стоков с селитебной территории в водные объекты допускается только после очистки на локальных сооружениях, обеспечивающих степень очистки до нормативных показателей.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10.3.5. Ширина водоохранной зоны водных объектов и ширина их прибрежной полосы, а также ограничения по использованию данной территории устанавливаются в соответствии с требованиями Водного </w:t>
      </w:r>
      <w:hyperlink r:id="rId161" w:history="1">
        <w:r w:rsidRPr="00A80F55">
          <w:rPr>
            <w:rFonts w:ascii="Times New Roman" w:hAnsi="Times New Roman"/>
            <w:color w:val="0000FF"/>
          </w:rPr>
          <w:t>кодекса</w:t>
        </w:r>
      </w:hyperlink>
      <w:r w:rsidRPr="00A80F55">
        <w:rPr>
          <w:rFonts w:ascii="Times New Roman" w:hAnsi="Times New Roman"/>
        </w:rPr>
        <w:t xml:space="preserve">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10.3.6. На водосборных площадях подземных водных объектов, которые используются или могут быть использованы для питьевого и хозяйственно-бытового водоснабжения, в соответствии с Водным </w:t>
      </w:r>
      <w:hyperlink r:id="rId162"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 </w:t>
      </w:r>
      <w:hyperlink r:id="rId163" w:history="1">
        <w:r w:rsidRPr="00A80F55">
          <w:rPr>
            <w:rFonts w:ascii="Times New Roman" w:hAnsi="Times New Roman"/>
            <w:color w:val="0000FF"/>
          </w:rPr>
          <w:t>СанПиН 2.1.4.1110-02</w:t>
        </w:r>
      </w:hyperlink>
      <w:r w:rsidRPr="00A80F55">
        <w:rPr>
          <w:rFonts w:ascii="Times New Roman" w:hAnsi="Times New Roman"/>
        </w:rPr>
        <w:t xml:space="preserve"> не допускается размещение захоронения отходов, свалок, кладбищ, скотомогильников и других объектов, влияющих на состояние подземных вод.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Место расположения водозаборных сооружений нецентрализованного водоснабжения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другое. При невозможности соблюдения этого расстояния месторасположение водозаборных сооружений в каждом конкретном случае согласуется с органами санитарно-эпидемиологического надзора.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30 метров от магистралей с интенсивным движением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допускается расположение водозаборов подземных вод централизованного водоснабжения на территории промышленных предприятий и жилой застройки.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10.3.7. Оценка состояния почв проводится с целью определения ее качества и степени безопасности для человека в зависимости от функционального назначения и использования почвы, а также для разработки мероприятий по снижению химических и биологических загрязнений в соответствии с требованиями </w:t>
      </w:r>
      <w:hyperlink r:id="rId164" w:history="1">
        <w:r w:rsidRPr="00A80F55">
          <w:rPr>
            <w:rFonts w:ascii="Times New Roman" w:hAnsi="Times New Roman"/>
            <w:color w:val="0000FF"/>
          </w:rPr>
          <w:t>СанПиН 2.1.7.1287-03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санитарно-эпидемиологической оценке почв выявляются потенциальные источники их загрязнения, устанавливаются границы участков, подлежащих санации и рекультивации.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10.3.8. Мероприятия по охране почв предусматривают введение специальных режимов их использования, изменение целевого назначения, рекультивацию загрязненных и нарушенных участков, ликвидацию несанкционированных свалок и должны базироваться на критериях, определяющих степень опасности загрязнения почв для различных видов функционального использования территории и различного функционального назначения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допускается размещение зданий и сооружений на земельных участках, загрязненных органическими и радиоактивными отходами (до истечения сроков, установленных органами Государственного санитарно-эпидемиологического надзора).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10.3.9. Работы по рекультивации нарушенных земель должны предусматривать противоэрозийные мероприятия в сочетании с рациональным размещением защитных лесонасаждений и гидротехнических сооружений.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Пригодность нарушенных земель для различных видов использования после рекультивации следует оценивать согласно установленным нормам (</w:t>
      </w:r>
      <w:hyperlink r:id="rId165" w:history="1">
        <w:r w:rsidRPr="00A80F55">
          <w:rPr>
            <w:rFonts w:ascii="Times New Roman" w:hAnsi="Times New Roman"/>
            <w:color w:val="0000FF"/>
          </w:rPr>
          <w:t>ГОСТ 17.5.3.04-83</w:t>
        </w:r>
      </w:hyperlink>
      <w:r w:rsidRPr="00A80F55">
        <w:rPr>
          <w:rFonts w:ascii="Times New Roman" w:hAnsi="Times New Roman"/>
        </w:rPr>
        <w:t xml:space="preserve"> и </w:t>
      </w:r>
      <w:hyperlink r:id="rId166" w:history="1">
        <w:r w:rsidRPr="00A80F55">
          <w:rPr>
            <w:rFonts w:ascii="Times New Roman" w:hAnsi="Times New Roman"/>
            <w:color w:val="0000FF"/>
          </w:rPr>
          <w:t>ГОСТ 17.5.1.02-85</w:t>
        </w:r>
      </w:hyperlink>
      <w:r w:rsidRPr="00A80F55">
        <w:rPr>
          <w:rFonts w:ascii="Times New Roman" w:hAnsi="Times New Roman"/>
        </w:rPr>
        <w:t xml:space="preserve">), а также требованиям санитарных норм и правил </w:t>
      </w:r>
      <w:hyperlink r:id="rId167" w:history="1">
        <w:r w:rsidRPr="00A80F55">
          <w:rPr>
            <w:rFonts w:ascii="Times New Roman" w:hAnsi="Times New Roman"/>
            <w:color w:val="0000FF"/>
          </w:rPr>
          <w:t>(СанПиН 2.1.7.1287-03)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Рекультивация земель предусматривает использование двух методов: технического (замена грунта) и биологического (восстановление плодородия почв за счет агротехнических мероприятий).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Первоочередной рекультивации подлежат ландшафты на землях временного отвода после завершения строительства на территориях жилых и рекреационных зон.</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93" w:name="Par1993"/>
      <w:bookmarkEnd w:id="93"/>
      <w:r w:rsidRPr="00A80F55">
        <w:rPr>
          <w:rFonts w:ascii="Times New Roman" w:hAnsi="Times New Roman"/>
          <w:b/>
        </w:rPr>
        <w:t>10.4. Инженерная подготовка и защита территории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10.4.1. Планировка и застройка населенных пунктов должны осуществляться на основе инженерно-геологического районирования территории и сравнительной оценки районов по степени благоприятности для градостроительного освоения с учетом прогноза изменения геологической среды в процессе строительства и эксплуатации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Инженерную защиту от факторов природного риска следует предусматривать в соответствии с действующими нормативными документами.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10.4.2. Принятие градостроительных решений должно основываться на результатах технико-экономического сравнения вариантов, учитывая комплексную стоимость мероприятий по инженерной подготовке, конструктивных решений и эксплуатационных расходов, а также безопасность принятого варианта.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Необходимо обеспечивать соблюдение расчетного гидрогеологического режима грунтов оснований, а также предотвращение развития эрозионных и других физико-геологических процессов, приводящих к нежелательному изменению природных условий и недопустимым нарушениям осваиваемой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10.4.3. Строительные площадки, расположенные на склонах, должны быть ограждены с нагорной стороны постоянной канавой с продольным уклоном не менее 0,005, закрепленной против размыва, а на участках, подверженных оползням и другим склоновым процессам, рекомендуется дополнительно проводить специальные мероприятия по закреплению склонов.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10.4.4. Отвод поверхностных вод следует осуществлять со всего бассейна (стоки в водоемы, водостоки, овраги и тому подобное) в соответствии с </w:t>
      </w:r>
      <w:hyperlink r:id="rId168" w:history="1">
        <w:r w:rsidRPr="00A80F55">
          <w:rPr>
            <w:rFonts w:ascii="Times New Roman" w:hAnsi="Times New Roman"/>
            <w:color w:val="0000FF"/>
          </w:rPr>
          <w:t>СП 32.13330.2012</w:t>
        </w:r>
      </w:hyperlink>
      <w:r w:rsidRPr="00A80F55">
        <w:rPr>
          <w:rFonts w:ascii="Times New Roman" w:hAnsi="Times New Roman"/>
        </w:rPr>
        <w:t>, предусматривая в городах, как правило, дождевую канализацию закрытого типа с предварительной очисткой стока.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Применение открытых водоотводящих устройств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10.4.5.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соответствии со </w:t>
      </w:r>
      <w:hyperlink r:id="rId169" w:history="1">
        <w:r w:rsidRPr="00A80F55">
          <w:rPr>
            <w:rFonts w:ascii="Times New Roman" w:hAnsi="Times New Roman"/>
            <w:color w:val="0000FF"/>
          </w:rPr>
          <w:t>СНиП 2.06.15-85</w:t>
        </w:r>
      </w:hyperlink>
      <w:r w:rsidRPr="00A80F55">
        <w:rPr>
          <w:rFonts w:ascii="Times New Roman" w:hAnsi="Times New Roman"/>
        </w:rPr>
        <w:t xml:space="preserve"> должно обеспечиваться понижение уровня грунтовых вод на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капитальной застройки - не менее 2 м от проектной отметки поверхности;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стадионов, парков, скверов и других зеленых насаждений - не менее 1 м от проектной отметки поверхности.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10.4.6. 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10.4.7. При градостроительном освоении территорий, подверженных эрозионным процессам и оврагообразованию, следует предусматривать упорядочивание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Территории оврагов могут быть использованы для размещения транспортных сооружений, гаражей, складов и коммунальных объектов, а также для устройства парков.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использовании оврагов для размещения гаражей, складов и других коммунальных объектов следует предусматривать систему мер, обеспечивающих санитарную охрану подземных вод в соответствии с </w:t>
      </w:r>
      <w:hyperlink r:id="rId170" w:history="1">
        <w:r w:rsidRPr="00A80F55">
          <w:rPr>
            <w:rFonts w:ascii="Times New Roman" w:hAnsi="Times New Roman"/>
            <w:color w:val="0000FF"/>
          </w:rPr>
          <w:t>СП 2.1.5.1059-01</w:t>
        </w:r>
      </w:hyperlink>
      <w:r w:rsidRPr="00A80F55">
        <w:rPr>
          <w:rFonts w:ascii="Times New Roman" w:hAnsi="Times New Roman"/>
        </w:rPr>
        <w:t>. Необходимо стремиться к сохранению естественных условий дренирования поверхностных вод. При засыпке оврагов, тальвегов и других элементов рельефа, служащих водоприемниками, следует предусматривать на их месте устройство искусственных дрен. На участках, где происходит образование рытвин, оврагов, нарушение растительного слоя, необходимо производить инженерную и биологическую рекультивацию.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10.4.8. Территории </w:t>
      </w:r>
      <w:r>
        <w:rPr>
          <w:rFonts w:ascii="Times New Roman" w:hAnsi="Times New Roman"/>
        </w:rPr>
        <w:t>городского поселения расположена</w:t>
      </w:r>
      <w:r w:rsidRPr="00A80F55">
        <w:rPr>
          <w:rFonts w:ascii="Times New Roman" w:hAnsi="Times New Roman"/>
        </w:rPr>
        <w:t xml:space="preserve"> на прибрежных участках</w:t>
      </w:r>
      <w:r>
        <w:rPr>
          <w:rFonts w:ascii="Times New Roman" w:hAnsi="Times New Roman"/>
        </w:rPr>
        <w:t xml:space="preserve"> реки Дон и речки Девица</w:t>
      </w:r>
      <w:r w:rsidRPr="00A80F55">
        <w:rPr>
          <w:rFonts w:ascii="Times New Roman" w:hAnsi="Times New Roman"/>
        </w:rPr>
        <w:t>, должны быть защищены от затопления паводковыми водами, ветрового нагона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Параметры гидротехнических сооружений следует устанавливать в зависимости от их класса согласно </w:t>
      </w:r>
      <w:hyperlink r:id="rId171" w:history="1">
        <w:r w:rsidRPr="00A80F55">
          <w:rPr>
            <w:rFonts w:ascii="Times New Roman" w:hAnsi="Times New Roman"/>
            <w:color w:val="0000FF"/>
          </w:rPr>
          <w:t>СНиП 2.06.15-85</w:t>
        </w:r>
      </w:hyperlink>
      <w:r w:rsidRPr="00A80F55">
        <w:rPr>
          <w:rFonts w:ascii="Times New Roman" w:hAnsi="Times New Roman"/>
        </w:rPr>
        <w:t xml:space="preserve"> и </w:t>
      </w:r>
      <w:hyperlink r:id="rId172" w:history="1">
        <w:r w:rsidRPr="00A80F55">
          <w:rPr>
            <w:rFonts w:ascii="Times New Roman" w:hAnsi="Times New Roman"/>
            <w:color w:val="0000FF"/>
          </w:rPr>
          <w:t>СП 58.13330.2012</w:t>
        </w:r>
      </w:hyperlink>
      <w:r w:rsidRPr="00A80F55">
        <w:rPr>
          <w:rFonts w:ascii="Times New Roman" w:hAnsi="Times New Roman"/>
        </w:rPr>
        <w:t xml:space="preserve"> с учетом требований </w:t>
      </w:r>
      <w:hyperlink r:id="rId173" w:history="1">
        <w:r w:rsidRPr="00A80F55">
          <w:rPr>
            <w:rFonts w:ascii="Times New Roman" w:hAnsi="Times New Roman"/>
            <w:color w:val="0000FF"/>
          </w:rPr>
          <w:t>СНиП 2.06.03-85</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Границы территорий, подверженных затоплению при прохождении весеннего половодья и дождевых паводков с различной повторяемостью, и прилегающих к ним территорий, определяются специализированной организацией и устанавливаются на карте градостроительного зонирования в правилах землепользования и застройки </w:t>
      </w:r>
      <w:r w:rsidRPr="008538B0">
        <w:rPr>
          <w:rFonts w:ascii="Times New Roman" w:hAnsi="Times New Roman"/>
        </w:rPr>
        <w:t>городских и сельских поселений Семилукского муниципального района.</w:t>
      </w:r>
      <w:r w:rsidRPr="00A80F55">
        <w:rPr>
          <w:rFonts w:ascii="Times New Roman" w:hAnsi="Times New Roman"/>
        </w:rPr>
        <w:t xml:space="preserve"> Для таких территорий устанавливаются градостроительные регламенты, ограничивающие хозяйственную деятельность.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строительстве объектов капитального строительства в зонах, примыкающих к паводкоопасным территориям, необходимо проведение специальных защитных мероприятий по предотвращению негативного воздействия вод исходя из максимального уровня подтапливания территории, который устанавливается на основании проведения инженерно-геологических и инженерно-гидрометеорологических изысканий.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Территории, на которых затопление при паводке происходит слоем воды до 0,5 метра, относятся к территориям с минимальной опасностью наводнения. На таких территориях допускается строительство новых, расширение и реконструкция зданий, строений и сооружений производственного и непроизводственного назначения, рекреационная деятельность. Строительство объектов повышенной уязвимости (больницы, объекты спорта, детские дошкольные и оздоровительные учреждения, дома престарелых, школы, многоквартирные дома и другие объекты социальной направленности) допускается при условии осуществления необходимых технических мероприятий по защите от наводнения.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Территории, на которых поднятие уровня воды и затопление происходит слоем воды от 0,5 до 1 метра относятся к территориям с неопределенной, но возможной умеренной опасностью наводнения.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таких территориях допускается строительство новых, расширение и реконструкция зданий и сооружений производственного и непроизводственного назначения при создании системы инженерной защиты территории, а также строительство объектов производственного, коммунально-бытового, административного назначений, эксплуатируемых в течение неполного дня, инженерная защита которых экономически нецелесообразна.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строительстве объектов капитального строительства на затапливаемых территориях следует предусматривать: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наличие технических мероприятий, направленных на предотвращение вредного воздействия вод в паводковый период;</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проведение мероприятий по предотвращению от возможного загрязнения и засорения вод от объектов, находящихся на затопленной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внедрение эффективных систем очистки и утилизации отходов при эксплуатации действующих промышленных, сельскохозяйственных и коммунальных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Перечень мероприятий систем инженерной защиты населения должен разрабатываться в соответствии со </w:t>
      </w:r>
      <w:hyperlink r:id="rId174" w:history="1">
        <w:r w:rsidRPr="00A80F55">
          <w:rPr>
            <w:rFonts w:ascii="Times New Roman" w:hAnsi="Times New Roman"/>
            <w:color w:val="0000FF"/>
          </w:rPr>
          <w:t>СНиП 2.06.15-85</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10.4.9. В </w:t>
      </w:r>
      <w:r>
        <w:rPr>
          <w:rFonts w:ascii="Times New Roman" w:hAnsi="Times New Roman"/>
        </w:rPr>
        <w:t>городском поселении</w:t>
      </w:r>
      <w:r w:rsidRPr="00A80F55">
        <w:rPr>
          <w:rFonts w:ascii="Times New Roman" w:hAnsi="Times New Roman"/>
        </w:rPr>
        <w:t xml:space="preserve">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Вдоль края откоса следует оставлять защитную полосу шириной 20 - 50 м, на которой запрещается возведение строений и распашка огородов. Противооползневые мероприятия следует осуществлять на основе комплексного изучения геологических и гидрогеологических условий.</w:t>
      </w:r>
    </w:p>
    <w:p w:rsidR="00441310" w:rsidRDefault="00441310">
      <w:pPr>
        <w:widowControl w:val="0"/>
        <w:autoSpaceDE w:val="0"/>
        <w:autoSpaceDN w:val="0"/>
        <w:adjustRightInd w:val="0"/>
        <w:spacing w:after="0" w:line="240" w:lineRule="auto"/>
        <w:jc w:val="both"/>
        <w:rPr>
          <w:rFonts w:cs="Calibri"/>
        </w:rPr>
      </w:pPr>
    </w:p>
    <w:p w:rsidR="00441310" w:rsidRPr="005E66BB" w:rsidRDefault="00441310">
      <w:pPr>
        <w:widowControl w:val="0"/>
        <w:autoSpaceDE w:val="0"/>
        <w:autoSpaceDN w:val="0"/>
        <w:adjustRightInd w:val="0"/>
        <w:spacing w:after="0" w:line="240" w:lineRule="auto"/>
        <w:jc w:val="center"/>
        <w:outlineLvl w:val="2"/>
        <w:rPr>
          <w:rFonts w:ascii="Times New Roman" w:hAnsi="Times New Roman"/>
          <w:b/>
        </w:rPr>
      </w:pPr>
      <w:bookmarkStart w:id="94" w:name="Par2025"/>
      <w:bookmarkEnd w:id="94"/>
      <w:r w:rsidRPr="005E66BB">
        <w:rPr>
          <w:rFonts w:ascii="Times New Roman" w:hAnsi="Times New Roman"/>
          <w:b/>
        </w:rPr>
        <w:t>10.5. Защита от шума, вибрации, электрических</w:t>
      </w:r>
    </w:p>
    <w:p w:rsidR="00441310" w:rsidRPr="005E66BB" w:rsidRDefault="00441310">
      <w:pPr>
        <w:widowControl w:val="0"/>
        <w:autoSpaceDE w:val="0"/>
        <w:autoSpaceDN w:val="0"/>
        <w:adjustRightInd w:val="0"/>
        <w:spacing w:after="0" w:line="240" w:lineRule="auto"/>
        <w:jc w:val="center"/>
        <w:rPr>
          <w:rFonts w:ascii="Times New Roman" w:hAnsi="Times New Roman"/>
          <w:b/>
        </w:rPr>
      </w:pPr>
      <w:r w:rsidRPr="005E66BB">
        <w:rPr>
          <w:rFonts w:ascii="Times New Roman" w:hAnsi="Times New Roman"/>
          <w:b/>
        </w:rPr>
        <w:t>и магнитных полей, облучений и излучений</w:t>
      </w:r>
    </w:p>
    <w:p w:rsidR="00441310" w:rsidRPr="005E66BB" w:rsidRDefault="00441310">
      <w:pPr>
        <w:widowControl w:val="0"/>
        <w:autoSpaceDE w:val="0"/>
        <w:autoSpaceDN w:val="0"/>
        <w:adjustRightInd w:val="0"/>
        <w:spacing w:after="0" w:line="240" w:lineRule="auto"/>
        <w:jc w:val="both"/>
        <w:rPr>
          <w:rFonts w:ascii="Times New Roman" w:hAnsi="Times New Roman"/>
        </w:rPr>
      </w:pP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10.5.1. Для разработки мероприятий по защите от шума необходимо зонирование территории по уровню акустического загрязнения, которое производится на основе данных мониторинга и расчетов шумовой нагрузки от основных стационарных и передвижных источников.</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10.5.2. Выбор приемов и средств обеспечения нормативных уровней шума на территории застройки и в жилых помещениях должен осуществляться на основе данных расчета шумового загрязнения и требований санитарных норм </w:t>
      </w:r>
      <w:hyperlink r:id="rId175" w:history="1">
        <w:r w:rsidRPr="005E66BB">
          <w:rPr>
            <w:rFonts w:ascii="Times New Roman" w:hAnsi="Times New Roman"/>
            <w:color w:val="0000FF"/>
          </w:rPr>
          <w:t>(СН 2.2.4/2.1.8.562-96)</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10.5.3. Допустимые значения уровня инфразвука на территории жилой застройки регламентируются санитарными нормами </w:t>
      </w:r>
      <w:hyperlink r:id="rId176" w:history="1">
        <w:r w:rsidRPr="005E66BB">
          <w:rPr>
            <w:rFonts w:ascii="Times New Roman" w:hAnsi="Times New Roman"/>
            <w:color w:val="0000FF"/>
          </w:rPr>
          <w:t>(СП 2.2.4/2.1.8.583-96)</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10.5.4. Территории нового строительства и реконструкции должны оцениваться по параметрам вибрации, регламентируемым требованиями </w:t>
      </w:r>
      <w:hyperlink r:id="rId177" w:history="1">
        <w:r w:rsidRPr="005E66BB">
          <w:rPr>
            <w:rFonts w:ascii="Times New Roman" w:hAnsi="Times New Roman"/>
            <w:color w:val="0000FF"/>
          </w:rPr>
          <w:t>СанПиН 2.2.4/2.1.8.566-96</w:t>
        </w:r>
      </w:hyperlink>
      <w:r w:rsidRPr="005E66BB">
        <w:rPr>
          <w:rFonts w:ascii="Times New Roman" w:hAnsi="Times New Roman"/>
        </w:rPr>
        <w:t>. При размещении жилых и общественных зданий необходимо учитывать внешние источники общей вибрации: железнодорожный транспорт, автотранспорт, промышленные предприятия и другое.</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Установление необходимых разрывов между зданиями и источниками вибрации следует дополнять использованием эффективных виброгасящих материалов и конструкций.</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Рекомендуется минимальное использование технологий забивки свай в зонах функционирования существующих зданий и сооружений с ориентацией на технологии бурения скважин с последующим армированием и заливкой бетонной смесью.</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Примечание. Для выявления зон сверхнормативных параметров вибрации составляются карты вибрации жилой застройки на основе методических рекомендаций </w:t>
      </w:r>
      <w:hyperlink r:id="rId178" w:history="1">
        <w:r w:rsidRPr="005E66BB">
          <w:rPr>
            <w:rFonts w:ascii="Times New Roman" w:hAnsi="Times New Roman"/>
            <w:color w:val="0000FF"/>
          </w:rPr>
          <w:t>МР 4158-86</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10.5.5. При размещении радиотехнических объектов-излучателей (радиостанций, радиотелевизионных передающих и радиолокационных станций), промышленных генераторов, воздушных линий электропередачи высокого напряжения и других объектов, излучающих электромагнитную энергию, следует руководствоваться требованиями санитарных норм </w:t>
      </w:r>
      <w:hyperlink r:id="rId179" w:history="1">
        <w:r w:rsidRPr="005E66BB">
          <w:rPr>
            <w:rFonts w:ascii="Times New Roman" w:hAnsi="Times New Roman"/>
            <w:color w:val="0000FF"/>
          </w:rPr>
          <w:t>(СанПиН 2.1 8/2.2.4.1383-03)</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Размещение воздушных высоковольтных линий электропередачи (ВЛ) определяется в соответствии с методическими указаниями </w:t>
      </w:r>
      <w:hyperlink r:id="rId180" w:history="1">
        <w:r w:rsidRPr="005E66BB">
          <w:rPr>
            <w:rFonts w:ascii="Times New Roman" w:hAnsi="Times New Roman"/>
            <w:color w:val="0000FF"/>
          </w:rPr>
          <w:t>(МУ 4109-86)</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10.5.6. При размещении на территории жилой застройки базовых станций сотовой связи необходимо обеспечение нормируемых уровней электромагнитных полей в соответствии с требованиями </w:t>
      </w:r>
      <w:hyperlink r:id="rId181" w:history="1">
        <w:r w:rsidRPr="005E66BB">
          <w:rPr>
            <w:rFonts w:ascii="Times New Roman" w:hAnsi="Times New Roman"/>
            <w:color w:val="0000FF"/>
          </w:rPr>
          <w:t>СанПиН 2.1.8/2.2.4.1190-03</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10.5.7. Границы санитарно-защитной зоны от передающих радиотехнических объектов определяются в соответствии с нормативами (</w:t>
      </w:r>
      <w:hyperlink r:id="rId182" w:history="1">
        <w:r w:rsidRPr="005E66BB">
          <w:rPr>
            <w:rFonts w:ascii="Times New Roman" w:hAnsi="Times New Roman"/>
            <w:color w:val="0000FF"/>
          </w:rPr>
          <w:t>СанПиН 2.1 8/2.2.4.1383-03</w:t>
        </w:r>
      </w:hyperlink>
      <w:r w:rsidRPr="005E66BB">
        <w:rPr>
          <w:rFonts w:ascii="Times New Roman" w:hAnsi="Times New Roman"/>
        </w:rPr>
        <w:t xml:space="preserve"> и </w:t>
      </w:r>
      <w:hyperlink r:id="rId183" w:history="1">
        <w:r w:rsidRPr="005E66BB">
          <w:rPr>
            <w:rFonts w:ascii="Times New Roman" w:hAnsi="Times New Roman"/>
            <w:color w:val="0000FF"/>
          </w:rPr>
          <w:t>СанПиН 2.1.8/2.2.4.1190-03</w:t>
        </w:r>
      </w:hyperlink>
      <w:r w:rsidRPr="005E66BB">
        <w:rPr>
          <w:rFonts w:ascii="Times New Roman" w:hAnsi="Times New Roman"/>
        </w:rPr>
        <w:t xml:space="preserve">). Для определения уровней электромагнитного поля передающих средств радиовещания и радиосвязи кило-, гекто- и декаметрового диапазонов, границ СЗЗ и зон ограничения застройки следует руководствоваться методическими рекомендациями </w:t>
      </w:r>
      <w:hyperlink r:id="rId184" w:history="1">
        <w:r w:rsidRPr="005E66BB">
          <w:rPr>
            <w:rFonts w:ascii="Times New Roman" w:hAnsi="Times New Roman"/>
            <w:color w:val="0000FF"/>
          </w:rPr>
          <w:t>(МУК 4.3.044)</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Примечание. Для определения плотности потока энергии электромагнитного поля в местах размещения радиосредств, работающих в диапазоне частот 300 МГц-300 ГГц, следует пользоваться методическими указаниями </w:t>
      </w:r>
      <w:hyperlink r:id="rId185" w:history="1">
        <w:r w:rsidRPr="005E66BB">
          <w:rPr>
            <w:rFonts w:ascii="Times New Roman" w:hAnsi="Times New Roman"/>
            <w:color w:val="0000FF"/>
          </w:rPr>
          <w:t>МУК 4.3.1167-02</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10.5.8. Границы санитарных разрывов вдоль трассы ВЛ в зависимости от напряженности электрического поля следует принимать согласно </w:t>
      </w:r>
      <w:hyperlink r:id="rId186" w:history="1">
        <w:r w:rsidRPr="005E66BB">
          <w:rPr>
            <w:rFonts w:ascii="Times New Roman" w:hAnsi="Times New Roman"/>
            <w:color w:val="0000FF"/>
          </w:rPr>
          <w:t>СанПиН 2.2.1./2.1.1.1200-03</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В пределах санитарных разрывов ВЛ запрещается размещение жилых и общественных зданий, площадок для стоянки и остановок всех видов транспорта, предприятий по обслуживанию автомобилей и складов автомобилей.</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10.5.9. Проектирование зданий и сооружений должно осуществляться на основе оценки радоноопасности площадки строительства и определения класса требуемой противорадоновой защиты зданий. Мощность эквивалентной дозы облучения внутри зданий не должна превышать нормативы ограничения облучения населения в жилых помещениях в соответствии с </w:t>
      </w:r>
      <w:hyperlink r:id="rId187" w:history="1">
        <w:r w:rsidRPr="005E66BB">
          <w:rPr>
            <w:rFonts w:ascii="Times New Roman" w:hAnsi="Times New Roman"/>
            <w:color w:val="0000FF"/>
          </w:rPr>
          <w:t>СанПиН 2.1.2.2645-10</w:t>
        </w:r>
      </w:hyperlink>
      <w:r w:rsidRPr="005E66BB">
        <w:rPr>
          <w:rFonts w:ascii="Times New Roman" w:hAnsi="Times New Roman"/>
        </w:rPr>
        <w:t>.</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10.5.10. При разработке проектной градостроительной документации должны быть использованы данные о состоянии радиационного фона, наличии источников ионизирующего излучения природного и техногенного характера.</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Обеспечение радиационной безопасности при размещении объектов, предназначенных для работы с источниками ионизирующих излучений (ИИИ), осуществляется в соответствии с нормами радиационной безопасности </w:t>
      </w:r>
      <w:hyperlink r:id="rId188" w:history="1">
        <w:r w:rsidRPr="005E66BB">
          <w:rPr>
            <w:rFonts w:ascii="Times New Roman" w:hAnsi="Times New Roman"/>
            <w:color w:val="0000FF"/>
          </w:rPr>
          <w:t>СП 2.6.1.758-99</w:t>
        </w:r>
      </w:hyperlink>
      <w:r w:rsidRPr="005E66BB">
        <w:rPr>
          <w:rFonts w:ascii="Times New Roman" w:hAnsi="Times New Roman"/>
        </w:rPr>
        <w:t xml:space="preserve"> (НРБ-99).</w:t>
      </w:r>
    </w:p>
    <w:p w:rsidR="00441310" w:rsidRPr="005E66BB" w:rsidRDefault="00441310">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Оценка факторов среды обитания при отводе земельных участков для строительства объектов жилищно-социальной сферы осуществляется в соответствии с действующим законодательством.  </w:t>
      </w:r>
    </w:p>
    <w:p w:rsidR="00441310" w:rsidRDefault="00441310">
      <w:pPr>
        <w:widowControl w:val="0"/>
        <w:autoSpaceDE w:val="0"/>
        <w:autoSpaceDN w:val="0"/>
        <w:adjustRightInd w:val="0"/>
        <w:spacing w:after="0" w:line="240" w:lineRule="auto"/>
        <w:jc w:val="both"/>
        <w:rPr>
          <w:rFonts w:cs="Calibri"/>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95" w:name="Par2048"/>
      <w:bookmarkEnd w:id="95"/>
      <w:r w:rsidRPr="00A80F55">
        <w:rPr>
          <w:rFonts w:ascii="Times New Roman" w:hAnsi="Times New Roman"/>
          <w:b/>
        </w:rPr>
        <w:t>10.6. Регулирование микроклимата</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10.6.1. Взаиморасположение и ориентация жилых и общественных зданий регулируется действующими санитарными нормами </w:t>
      </w:r>
      <w:hyperlink r:id="rId189" w:history="1">
        <w:r w:rsidRPr="00A80F55">
          <w:rPr>
            <w:rFonts w:ascii="Times New Roman" w:hAnsi="Times New Roman"/>
            <w:color w:val="0000FF"/>
          </w:rPr>
          <w:t>(СанПиН 2.2.1/2.1.1.1076-01)</w:t>
        </w:r>
      </w:hyperlink>
      <w:r w:rsidRPr="00A80F55">
        <w:rPr>
          <w:rFonts w:ascii="Times New Roman" w:hAnsi="Times New Roman"/>
        </w:rPr>
        <w:t>, согласно которым для зоны, расположенной южнее 58°, нормируемая продолжительность инсоляции помещений составляет не менее 2,0 часов в день на период с 22 марта по 22 сентября.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Нормируемая продолжительность инсоляции обязательна: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жилых зданиях: не менее чем в одной комнате 1 - 3-комнатных квартир; не менее чем в двух комнатах 4- и более комнатных квартир;</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общежитиях: не менее 60% жилых комнат;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основных помещениях таких общественных зданий, как детские дошкольные учреждения, учебные общеобразовательные и профессиональные учреждения, школы-интернаты и детские дома, лечебно-профилактические, санаторно-оздоровительные учреждения, интернаты для престарелых и инвалидов, хосписы.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увеличивается на 0,5 часа.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Допускается снижение продолжительности инсоляции на 0,5 часа в 2 - 3-комнатных квартирах, где инсолируется не менее двух комнат, и в многокомнатных квартирах, где инсолируется не менее трех комнат, а также при реконструкции жилой застройки в центральной и исторической зонах поселения.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К основным функциональным помещениям относятся: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зданиях детских дошкольных учреждений - групповые, игровые, изоляторы, палаты;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учебных зданиях - классы и учебные кабинеты;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лечебно-профилактических учреждениях - палаты (не менее 60% общей численности);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учреждениях социального обеспечения - палаты, изоляторы.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10.6.2. На территории детских игровых площадок, спортивных площадок жилых домов, групповых площадок детских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трех часов на 50% площади участка.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10.6.3. Для определения минимальных разрывов между зданиями, обеспечивающих нормативную инсоляцию, необходим расчет продолжительности инсоляции помещений и территорий, который осуществляется с учетом географической широты, расположения и размеров затеняющих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Требования к естественному освещению жилых комнат и кухонь принимается в соответствии с </w:t>
      </w:r>
      <w:hyperlink r:id="rId190" w:history="1">
        <w:r w:rsidRPr="00A80F55">
          <w:rPr>
            <w:rFonts w:ascii="Times New Roman" w:hAnsi="Times New Roman"/>
            <w:color w:val="0000FF"/>
          </w:rPr>
          <w:t>СанПиН 2.1.2.2645-10</w:t>
        </w:r>
      </w:hyperlink>
      <w:r w:rsidRPr="00A80F55">
        <w:rPr>
          <w:rFonts w:ascii="Times New Roman" w:hAnsi="Times New Roman"/>
        </w:rPr>
        <w:t xml:space="preserve"> и </w:t>
      </w:r>
      <w:hyperlink r:id="rId191" w:history="1">
        <w:r w:rsidRPr="00A80F55">
          <w:rPr>
            <w:rFonts w:ascii="Times New Roman" w:hAnsi="Times New Roman"/>
            <w:color w:val="0000FF"/>
          </w:rPr>
          <w:t>СанПиН 2.2.1/2.1.1.1076-01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1"/>
        <w:rPr>
          <w:rFonts w:ascii="Times New Roman" w:hAnsi="Times New Roman"/>
          <w:b/>
        </w:rPr>
      </w:pPr>
      <w:bookmarkStart w:id="96" w:name="Par2068"/>
      <w:bookmarkEnd w:id="96"/>
      <w:r w:rsidRPr="00A80F55">
        <w:rPr>
          <w:rFonts w:ascii="Times New Roman" w:hAnsi="Times New Roman"/>
          <w:b/>
        </w:rPr>
        <w:t>11. Инженерно-технические мероприятия гражданской обороны</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и мероприятия по предупреждению чрезвычайных ситуаций</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при градостроительном проектировании</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97" w:name="Par2072"/>
      <w:bookmarkEnd w:id="97"/>
      <w:r w:rsidRPr="00A80F55">
        <w:rPr>
          <w:rFonts w:ascii="Times New Roman" w:hAnsi="Times New Roman"/>
          <w:b/>
        </w:rPr>
        <w:t>11.1. Объекты гражданской обороны, необходимые для</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предупреждения чрезвычайных ситуаций различного характера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11.1.1. Перечень объектов гражданской обороны, необходимых для предупреждения чрезвычайных ситуаций различного характера регламентируется </w:t>
      </w:r>
      <w:hyperlink r:id="rId192" w:history="1">
        <w:r w:rsidRPr="00A80F55">
          <w:rPr>
            <w:rFonts w:ascii="Times New Roman" w:hAnsi="Times New Roman"/>
            <w:color w:val="0000FF"/>
          </w:rPr>
          <w:t>Постановлением</w:t>
        </w:r>
      </w:hyperlink>
      <w:r w:rsidRPr="00A80F55">
        <w:rPr>
          <w:rFonts w:ascii="Times New Roman" w:hAnsi="Times New Roman"/>
        </w:rPr>
        <w:t xml:space="preserve"> Правительства Российской Федерации N 1309 от 29 ноября 1999 года и </w:t>
      </w:r>
      <w:hyperlink r:id="rId193" w:history="1">
        <w:r w:rsidRPr="00A80F55">
          <w:rPr>
            <w:rFonts w:ascii="Times New Roman" w:hAnsi="Times New Roman"/>
            <w:color w:val="0000FF"/>
          </w:rPr>
          <w:t>СНиП 2.01.51-90</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98" w:name="Par2077"/>
      <w:bookmarkEnd w:id="98"/>
      <w:r w:rsidRPr="00A80F55">
        <w:rPr>
          <w:rFonts w:ascii="Times New Roman" w:hAnsi="Times New Roman"/>
          <w:b/>
        </w:rPr>
        <w:t>11.2. Объекты пожарной охраны</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11.2.1. В состав объектов пожарной охраны входят пожарные депо, производственные, складские, вспомогательные, общественные и другие здания и сооружения, перечень которых устанавливается заданием на проектирование, разрабатываемым заказчиком, с учетом положений настоящих норм.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11.2.2.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 согласно методикам, приведенным в </w:t>
      </w:r>
      <w:hyperlink r:id="rId194" w:history="1">
        <w:r w:rsidRPr="00A80F55">
          <w:rPr>
            <w:rFonts w:ascii="Times New Roman" w:hAnsi="Times New Roman"/>
            <w:color w:val="0000FF"/>
          </w:rPr>
          <w:t>СП 11.13130.2009</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11.2.3. В зависимости от количества единиц основных, специальных и вспомогательных пожарных автомобилей и средств связи, находящихся на вооружении управлений (отделов) ГПС по охране городов и спецформирований ГПС, создаются подразделения технической службы: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производственно-технические центры - свыше 400 единиц;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отряды технической службы - от 200 до 400 единиц;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части технической службы, не входящие в состав ПТЦ и отрядов, - от 50 до 200 единиц;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отдельные посты технической службы - до 50 единиц.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11.2.4. Пожарные депо следует размещать: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земельных участках, имеющих выезды на магистральные улицы или дороги общегородского 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11.2.5.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11.2.6.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предусматривается дистанционно из пункта связи части.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11.2.7. Электроснабжение пожарных депо I - IV типов следует предусматривать по I категории надежности. Здания пожарных депо I - IV типов оборудуются охранно-пожарной сигнализацией и административно-управленческой связью, сетью телефонной связи и спецлиниями, а помещения пожарной техники и дежурной смены - установками тревожной сигнализации.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11.2.8. Состав и площади зданий и сооружений, размещаемых на территории пожарного депо, определяются согласно НПБ 101-95 </w:t>
      </w:r>
      <w:hyperlink r:id="rId195" w:history="1">
        <w:r w:rsidRPr="00A80F55">
          <w:rPr>
            <w:rFonts w:ascii="Times New Roman" w:hAnsi="Times New Roman"/>
            <w:color w:val="0000FF"/>
          </w:rPr>
          <w:t>(приложение 3)</w:t>
        </w:r>
      </w:hyperlink>
      <w:r w:rsidRPr="00A80F55">
        <w:rPr>
          <w:rFonts w:ascii="Times New Roman" w:hAnsi="Times New Roman"/>
        </w:rPr>
        <w:t>, при этом допускается увеличение площади земельного участка.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b/>
        </w:rPr>
      </w:pPr>
      <w:bookmarkStart w:id="99" w:name="Par2094"/>
      <w:bookmarkEnd w:id="99"/>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Пожарные депо</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в зависимости от назначения, количество автомобилей</w:t>
      </w:r>
    </w:p>
    <w:p w:rsidR="00441310" w:rsidRPr="00A80F55" w:rsidRDefault="00441310">
      <w:pPr>
        <w:widowControl w:val="0"/>
        <w:autoSpaceDE w:val="0"/>
        <w:autoSpaceDN w:val="0"/>
        <w:adjustRightInd w:val="0"/>
        <w:spacing w:after="0" w:line="240" w:lineRule="auto"/>
        <w:jc w:val="center"/>
        <w:rPr>
          <w:rFonts w:ascii="Times New Roman" w:hAnsi="Times New Roman"/>
        </w:rPr>
      </w:pPr>
    </w:p>
    <w:p w:rsidR="00441310" w:rsidRPr="00A80F55" w:rsidRDefault="00441310" w:rsidP="003C4D3A">
      <w:pPr>
        <w:widowControl w:val="0"/>
        <w:autoSpaceDE w:val="0"/>
        <w:autoSpaceDN w:val="0"/>
        <w:adjustRightInd w:val="0"/>
        <w:spacing w:after="0" w:line="240" w:lineRule="auto"/>
        <w:jc w:val="right"/>
        <w:outlineLvl w:val="3"/>
        <w:rPr>
          <w:rFonts w:ascii="Times New Roman" w:hAnsi="Times New Roman"/>
        </w:rPr>
      </w:pPr>
      <w:r w:rsidRPr="00A80F55">
        <w:rPr>
          <w:rFonts w:ascii="Times New Roman" w:hAnsi="Times New Roman"/>
        </w:rPr>
        <w:t>Таблица 2</w:t>
      </w:r>
      <w:r>
        <w:rPr>
          <w:rFonts w:ascii="Times New Roman" w:hAnsi="Times New Roman"/>
        </w:rPr>
        <w:t>4</w:t>
      </w:r>
    </w:p>
    <w:p w:rsidR="00441310" w:rsidRDefault="00441310">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tblPr>
      <w:tblGrid>
        <w:gridCol w:w="1984"/>
        <w:gridCol w:w="1304"/>
        <w:gridCol w:w="794"/>
        <w:gridCol w:w="794"/>
        <w:gridCol w:w="850"/>
        <w:gridCol w:w="850"/>
        <w:gridCol w:w="1417"/>
        <w:gridCol w:w="1587"/>
      </w:tblGrid>
      <w:tr w:rsidR="00441310" w:rsidRPr="009C70C3">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58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охраны городских населенных пунктов</w:t>
            </w:r>
          </w:p>
        </w:tc>
        <w:tc>
          <w:tcPr>
            <w:tcW w:w="17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охраны предприятий</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охраны сельских населенных пунктов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Обоснование</w:t>
            </w:r>
          </w:p>
        </w:tc>
      </w:tr>
      <w:tr w:rsidR="00441310" w:rsidRPr="009C70C3">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Пожарные депо</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II</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III</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IV</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V</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Кол-во единиц техники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2 - 6</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НПБ 101-95</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3C4D3A">
      <w:pPr>
        <w:widowControl w:val="0"/>
        <w:autoSpaceDE w:val="0"/>
        <w:autoSpaceDN w:val="0"/>
        <w:adjustRightInd w:val="0"/>
        <w:spacing w:after="0" w:line="240" w:lineRule="auto"/>
        <w:jc w:val="right"/>
        <w:outlineLvl w:val="3"/>
        <w:rPr>
          <w:rFonts w:ascii="Times New Roman" w:hAnsi="Times New Roman"/>
        </w:rPr>
      </w:pPr>
      <w:bookmarkStart w:id="100" w:name="Par2122"/>
      <w:bookmarkEnd w:id="100"/>
      <w:r w:rsidRPr="00A80F55">
        <w:rPr>
          <w:rFonts w:ascii="Times New Roman" w:hAnsi="Times New Roman"/>
        </w:rPr>
        <w:t>Таблица 2</w:t>
      </w:r>
      <w:r>
        <w:rPr>
          <w:rFonts w:ascii="Times New Roman" w:hAnsi="Times New Roman"/>
        </w:rPr>
        <w:t>5</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Количество специальных пожарных автомобилей</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665"/>
        <w:gridCol w:w="1417"/>
        <w:gridCol w:w="1757"/>
        <w:gridCol w:w="1871"/>
        <w:gridCol w:w="1885"/>
      </w:tblGrid>
      <w:tr w:rsidR="00441310" w:rsidRPr="009C70C3">
        <w:tc>
          <w:tcPr>
            <w:tcW w:w="26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специальных автомобилей</w:t>
            </w:r>
          </w:p>
        </w:tc>
        <w:tc>
          <w:tcPr>
            <w:tcW w:w="69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Число жителей в населенном пункте (тыс. чел.)</w:t>
            </w:r>
          </w:p>
        </w:tc>
      </w:tr>
      <w:tr w:rsidR="00441310" w:rsidRPr="009C70C3">
        <w:tc>
          <w:tcPr>
            <w:tcW w:w="26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со 50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50 до 100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100 до 350</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350 до 700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Автолестницы и автоподъемники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 </w:t>
            </w:r>
            <w:hyperlink w:anchor="Par2149" w:history="1">
              <w:r w:rsidRPr="009C70C3">
                <w:rPr>
                  <w:rFonts w:ascii="Times New Roman" w:hAnsi="Times New Roman"/>
                  <w:color w:val="0000FF"/>
                </w:rPr>
                <w:t>&lt;*&gt;</w:t>
              </w:r>
            </w:hyperlink>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4 - 6</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Автомобили газодымозащитной службы</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Автомобили связи и освещения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01" w:name="Par2149"/>
      <w:bookmarkEnd w:id="101"/>
      <w:r w:rsidRPr="00A80F55">
        <w:rPr>
          <w:rFonts w:ascii="Times New Roman" w:hAnsi="Times New Roman"/>
        </w:rPr>
        <w:t>&lt;*&gt; При наличии зданий высотой 4 этажа и более.</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Количество единиц специальной пожарной техники, не указанной в настоящей таблице, определяется исходя из местных условий в каждом конкретном случае, с учетом наличия опорных пунктов тушения крупных пожаров.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Допускается не предусматривать противопожарное водоснабжение населенных пунктов с числом жителей до 50 чел. при застройке зданиями высотой до двух этажей; отдельно стоящих, расположенных вне населенных пунктов зданий предприятий общественного питания класса функциональной пожарной опасности Ф3.2 при объеме зданий до 1000 куб. м и предприятий торговли класса функциональной пожарной опасности Ф3.1 при площади до 150 кв. м (за исключением промтоварных магазинов), а также зданий классов функциональной пожарной опасности Ф2, Ф3, Ф4 I и II степени огнестойкости объемом до 250 куб. м, расположенных в населенных пунктах; производственных зданий I и II степени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 по пожарной и взрывопожарной опасности; предприятий по изготовлению железобетонных изделий и товарного бетона со зданиями I и II степени огнестойкости, размещаемых в населенных пунктах, оборудованных сетями водопровода при условии размещения гидрантов на расстоянии не более 200 м от наиболее удаленного здания; сезонных универсальных приемозаготовительных пунктов сельскохозяйственных продуктов при объеме зданий до 1000 куб. м; зданий складов горючих материалов и негорючих материалов в горючей упаковке площадью до 50 кв.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Противопожарный водопровод следует создавать, как правило, низкого давления. Противопожарный водопровод высокого давления создается только при соответствующем обосновании. В водопроводе высокого давления стационарные пожарные насосы должны быть оборудованы устройствами, обеспечивающими пуск насосов не позднее чем через 5 мин. после подачи сигнала о возникновении пожара. Для поселений с числом жителей до 5 тыс. чел., в которых не создаются подразделения пожарной охраны, следует создавать противопожарный водопровод высокого давления.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случае если мощность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подземных резервуаров, емкость которых должна обеспечивать расход воды на наружное пожаротушение в течение трех часов. В сельских районах при отсутствии водопровода для пожаротушения зданий функциональной пожарной опасности Ф2, Ф3 должен быть предусмотрен пожарный водоем или резервуар, обеспечивающий тушение пожара в течение трех часов.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районах с сейсмичностью 8 баллов и более при проектировании систем противопожарного водоснабжения I категории и, как правило,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Технические параметры объектов противопожарного водоснабжения регламентируется СП 8.13130.2009.</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102" w:name="Par2159"/>
      <w:bookmarkEnd w:id="102"/>
      <w:r w:rsidRPr="00A80F55">
        <w:rPr>
          <w:rFonts w:ascii="Times New Roman" w:hAnsi="Times New Roman"/>
          <w:b/>
        </w:rPr>
        <w:t>11.3. Защитные сооружения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или противорадиационные укрытия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Строительство отдельно стоящих заглубленных или возвышающихся (с заглублением пола менее 1,5 м от планировочной отметки земли) убежищ допускается при невозможности устройства встроенных убежищ или при возведении объектов в сложных гидрогеологических условиях при соответствующем обосновании. Для размещения противорадиационных укрытий следует использовать помещения: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производственных и вспомогательных зданий предприятий, лечебных учреждений и жилых зданий;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школ, библиотек и зданий общественного назначения;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кинотеатров, домов культуры, клубов, пансионатов, пионерских лагерей, домов и баз отдыха;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складов сезонного хранения топлива, овощей, продуктов и хозяйственного инвентаря.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помещений, приспосабливаемых под защитные сооружения, следует предусматривать наиболее экономичные объемно-планировочные и конструктивные решения. Габариты помещений следует назначать минимальными, обеспечивающими соблюдение требований по эффективному использованию указанных помещений в мирное время для нужд народного хозяйства и защитных сооружений в военное время. Конструкции должны приниматься с учетом их эффективной и экономической целесообразности в условиях конкретной площадки строительства в порядке, предусмотренном техническими правилами по экономному расходованию основных строительных материалов.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Вместимость защитных сооружений определяется суммой мест для сидения (на правом ярусе) и лежания (на втором и третьем ярусах) и принимается, как правило, для убежищ не менее 150 чел. Проектирование убежищ меньшей вместимости допускается в исключительных случаях с разрешения министерств и ведомств при соответствующем обосновании. Вместимость противорадиационных укрытий следует предусматривать: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- 5 чел. и более в зависимости от площади помещений укрытий, оборудуемых в существующих зданиях или сооружениях;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- 50 чел. и более во вновь строящихся зданиях и сооружениях с укрытиями.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больниц на 500 мест и менее убежища для нетранспортабельных больных следует предусматривать на группу близлежащих больниц.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Убежище следует располагать в местах наибольшего сосредоточения укрываемого персонала. В тех случаях, когда за пределами радиуса сбора оказываются группы укрываемых, следует предусматривать укрытие их в близлежащее убежище, имеющее тамбур-шлюз во входе.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при возможности следует размещать: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встроенные - под зданиями наименьшей этажности из строящихся на данной площадке;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отдельно стоящие - на расстоянии от зданий и сооружений, равном их высоте.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наличии в местах размещения убежищ высокого уровня грунтовых вод или напорных грунтовых вод, обильного их притока, скальных пород основания или густой сети инженерных коммуникаций допускается при технико-экономическом обосновании, за исключением зон затопления, строительство отдельно стоящих возвышающихся убежищ.</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Прокладка транзитных линий водопровода, канализации, отопления, электроснабжения, а также трубо- и газопроводов через помещения убежищ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 встроенных убежищах прокладка указанных линий инженерных коммуникаций, связанных с системами зданий (сооружений), в которые встроены убежища, допускается при условии установки отключающих и других устройств, исключающих возможность нарушения защитных свойств убежищ.</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Сети водоснабжения, отопления и канализации здания, проходящие над покрытием встроенного убежища, должны прокладываться в специальных коллекторах (бетонных или железобетонных каналах), доступных для осмотра и производства ремонтных работ при эксплуатации этих сетей в мирное время.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встроенных убежищ следует предусматривать подсыпку грунта по покрытию слоем до 1 м и при необходимости прокладку в ней инженерных коммуникаций.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Подсыпку грунта по покрытию допускается не производить, если оно обеспечивает требуемую защиту от проникающей радиации и от высоких температур при пожарах.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отдельно стоящих убежищ следует предусматривать поверх покрытия подсыпку грунта слоем не менее 0,5 м и не более 1 м с отношением высоты откоса к его заложению не более 1:2 и выносом бровки откоса не менее чем на 1 м, а для возвышающихся убежищ - на 3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величины слоя грунта над покрытием убежищ, расположенных в северной строительно-климатической зоне, следует производить проверочный расчет на недопущение в мирное время промерзания покрытия и конденсации влаги на нем, кроме случаев, когда по условиям эксплуатации в мирное время эти требования не предъявляются.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допускается располагать на расстоянии не менее 5 м (в свету) от линий водоснабжения, теплоснабжения и напорной канализации диаметром до 200 мм. При диаметре более 200 мм расстояние от убежища до линий водоснабжения, теплоснабжения и напорных канализационных магистралей должно быть не менее 15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 помещениям, приспосабливаемым под противорадиационные укрытия, предъявляются следующие требования: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наружные ограждающие конструкции зданий или сооружений должны обеспечивать необходимую кратность ослабления гамма-излучения;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помещения должны располагаться вблизи мест пребывания большинства укрываемых.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Уровень пола противорадиационных укрытий должен быть выше наивысшего уровня грунтовых вод не менее чем на 0,2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Противорадиационные укрытия допускается размещать в подвальных помещениях ранее возведенных зданий и сооружений, пол которых расположен ниже уровня грунтовых вод, при наличии надежной гидроизоляции.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Проектирование противорадиационных укрытий во вновь строящихся подвальных помещениях при наличии грунтовых вод выше уровня пола допускается с разрешения министерств и ведомств при устройстве надежной гидроизоляции в исключительных случаях, когда отсутствуют другие приемлемые решения: оборудование противорадиационных укрытий на первом или в цокольном этаже зданий, приспособление под противорадиационные укрытия помещений близлежащих зданий и сооружений с учетом радиуса сбора укрываемых.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Прокладка транзитных и связанных с системой здания газовых сетей, паропроводов, трубопроводов с перегретой водой и сжатым воздухом через помещения противорадиационных укрытий не допускается.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Прокладка транзитных трубопроводов отопления, водопровода и канализации через помещения противорадиационных укрытий допускается при условии размещения их в полу или в коридорах, отделенных от помещения противорадиационного укрытия стенами с пределом огнестойкости 0,75 ч.</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противорадиационных укрытий.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размещаемые в зоне возможного затопления, должны удовлетворять всем требованиям настоящих норм с учетом воздействия гидравлического потока, обусловленного гравитационными или прорывными волнами.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Защитные сооружения следует размещать в подвальных помещениях производств категорий по пожарной опасности Г и Д. В отдельных случаях допускается размещение защитных сооружений в подвальных помещениях производств категорий А, Б, В и Е при обеспечении полной изоляции подвалов от надземной части зданий, необходимой защиты входов (выходов) и снижения нагрузки от возможного взрыва в здании до 80% по сравнению с эквивалентной расчетной нагрузкой.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b/>
        </w:rPr>
      </w:pPr>
      <w:bookmarkStart w:id="103" w:name="Par2197"/>
      <w:bookmarkEnd w:id="103"/>
      <w:r w:rsidRPr="00A80F55">
        <w:rPr>
          <w:rFonts w:ascii="Times New Roman" w:hAnsi="Times New Roman"/>
          <w:b/>
        </w:rPr>
        <w:t>Вместимость защитных сооружений</w:t>
      </w:r>
    </w:p>
    <w:p w:rsidR="00441310" w:rsidRPr="00A80F55" w:rsidRDefault="00441310">
      <w:pPr>
        <w:widowControl w:val="0"/>
        <w:autoSpaceDE w:val="0"/>
        <w:autoSpaceDN w:val="0"/>
        <w:adjustRightInd w:val="0"/>
        <w:spacing w:after="0" w:line="240" w:lineRule="auto"/>
        <w:jc w:val="center"/>
        <w:rPr>
          <w:rFonts w:ascii="Times New Roman" w:hAnsi="Times New Roman"/>
        </w:rPr>
      </w:pPr>
    </w:p>
    <w:p w:rsidR="00441310" w:rsidRPr="00A80F55" w:rsidRDefault="00441310" w:rsidP="00CE34E8">
      <w:pPr>
        <w:widowControl w:val="0"/>
        <w:autoSpaceDE w:val="0"/>
        <w:autoSpaceDN w:val="0"/>
        <w:adjustRightInd w:val="0"/>
        <w:spacing w:after="0" w:line="240" w:lineRule="auto"/>
        <w:jc w:val="right"/>
        <w:outlineLvl w:val="3"/>
        <w:rPr>
          <w:rFonts w:ascii="Times New Roman" w:hAnsi="Times New Roman"/>
        </w:rPr>
      </w:pPr>
      <w:r w:rsidRPr="00A80F55">
        <w:rPr>
          <w:rFonts w:ascii="Times New Roman" w:hAnsi="Times New Roman"/>
        </w:rPr>
        <w:t>Таблица 2</w:t>
      </w:r>
      <w:r>
        <w:rPr>
          <w:rFonts w:ascii="Times New Roman" w:hAnsi="Times New Roman"/>
        </w:rPr>
        <w:t>6</w:t>
      </w:r>
    </w:p>
    <w:p w:rsidR="00441310" w:rsidRPr="00A80F55" w:rsidRDefault="00441310" w:rsidP="00CE34E8">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2665"/>
        <w:gridCol w:w="2494"/>
        <w:gridCol w:w="3855"/>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защитного сооружения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Предназначение</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Убежище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нетранспортабельных больных</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 более 10% общей проектной вместимости лечебных учреждений в мирное время</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Убежище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Медицинского персонала</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2 врача, 3 дежурные медицинские сестры (фельдшеры), 4 санитарки, 2 медицинские сестры для операционно-перевязочной и одна медицинская сестра для процедур на 50 нетранспортабельных больных </w:t>
            </w:r>
            <w:hyperlink w:anchor="Par2219" w:history="1">
              <w:r w:rsidRPr="009C70C3">
                <w:rPr>
                  <w:rFonts w:ascii="Times New Roman" w:hAnsi="Times New Roman"/>
                  <w:color w:val="0000FF"/>
                </w:rPr>
                <w:t>&lt;*&gt;</w:t>
              </w:r>
            </w:hyperlink>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Противорадиационное укрытие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Медицинского персонала и больных</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Полный численный состав больных, медицинского и обслуживающего персонала в учреждениях здравоохранения, имеющих в своем составе коечный фонд, штатная численность медицинского учреждения, не имеющего коечного фонда, на полную численность расчетного состава по плану использования лечебно-оздоровительного учреждения</w:t>
            </w:r>
          </w:p>
        </w:tc>
      </w:tr>
    </w:tbl>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04" w:name="Par2219"/>
      <w:bookmarkEnd w:id="104"/>
      <w:r w:rsidRPr="00A80F55">
        <w:rPr>
          <w:rFonts w:ascii="Times New Roman" w:hAnsi="Times New Roman"/>
        </w:rPr>
        <w:t>&lt;*&gt; На каждые последующие 50 больных должно приниматься 50% указанного количества медицинского персонала.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 учреждениями здравоохранения понимаются: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имеющие коечный фонд больницы, клиники, госпитали, медсанчасти, родильные дома, диспансеры, профилактории, научно-исследовательские институты без клиник, медицинские учебные заведения, поликлиники, аптеки, химико-фармацевтические производства, санитарно-эпидемиологические и дезинфекционные станции;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лечебно-оздоровительные учреждения: пансионаты, дома и базы отдыха, пионерские лагеря.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убежищ гражданской обороны должна производиться оценка пожарной обстановки и загазованности при массовых пожарах в районе расположения убежища.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Следует по возможности размещать на возвышенных участках местности с увеличением в обоснованных случаях радиуса сбора укрываемых.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Расстояния между помещениями, приспосабливаемыми под убежища, и емкостями, технологическими установками со взрывоопасными продуктами следует принимать не менее противопожарных разрывов, нормируемых главами </w:t>
      </w:r>
      <w:hyperlink r:id="rId196" w:history="1">
        <w:r w:rsidRPr="00A80F55">
          <w:rPr>
            <w:rFonts w:ascii="Times New Roman" w:hAnsi="Times New Roman"/>
            <w:color w:val="0000FF"/>
          </w:rPr>
          <w:t>СНиП II-11-77*</w:t>
        </w:r>
      </w:hyperlink>
      <w:r w:rsidRPr="00A80F55">
        <w:rPr>
          <w:rFonts w:ascii="Times New Roman" w:hAnsi="Times New Roman"/>
        </w:rPr>
        <w:t xml:space="preserve"> и другими нормативными документами.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Состав помещений и оборудования, а также конструкция защитного сооружения или противорадиационного укрытия регламентируется в зависимости от назначения сооружения в соответствии со </w:t>
      </w:r>
      <w:hyperlink r:id="rId197" w:history="1">
        <w:r w:rsidRPr="00A80F55">
          <w:rPr>
            <w:rFonts w:ascii="Times New Roman" w:hAnsi="Times New Roman"/>
            <w:color w:val="0000FF"/>
          </w:rPr>
          <w:t>СНиП II-11-77*</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78449C">
      <w:pPr>
        <w:widowControl w:val="0"/>
        <w:autoSpaceDE w:val="0"/>
        <w:autoSpaceDN w:val="0"/>
        <w:adjustRightInd w:val="0"/>
        <w:spacing w:after="0" w:line="240" w:lineRule="auto"/>
        <w:jc w:val="center"/>
        <w:outlineLvl w:val="1"/>
        <w:rPr>
          <w:rFonts w:ascii="Times New Roman" w:hAnsi="Times New Roman"/>
          <w:b/>
        </w:rPr>
      </w:pPr>
      <w:bookmarkStart w:id="105" w:name="Par2229"/>
      <w:bookmarkEnd w:id="105"/>
      <w:r w:rsidRPr="00A80F55">
        <w:rPr>
          <w:rFonts w:ascii="Times New Roman" w:hAnsi="Times New Roman"/>
          <w:b/>
        </w:rPr>
        <w:t>12. РАСЧЕТНЫЕ ПОКАЗАТЕЛИ НОРМАТИВОВ ГРАДОСТРОИТЕЛЬНОГО ПРОЕКТИРОВАНИЯ</w:t>
      </w: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106" w:name="Par2232"/>
      <w:bookmarkEnd w:id="106"/>
      <w:r w:rsidRPr="00A80F55">
        <w:rPr>
          <w:rFonts w:ascii="Times New Roman" w:hAnsi="Times New Roman"/>
          <w:b/>
        </w:rPr>
        <w:t>12.1. Максимально допустимая этажность жилых и нежилых</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 xml:space="preserve">зданий в </w:t>
      </w:r>
      <w:r>
        <w:rPr>
          <w:rFonts w:ascii="Times New Roman" w:hAnsi="Times New Roman"/>
        </w:rPr>
        <w:t>городском поселении –город Семилуки</w:t>
      </w:r>
      <w:r w:rsidRPr="00A80F55">
        <w:rPr>
          <w:rFonts w:ascii="Times New Roman" w:hAnsi="Times New Roman"/>
        </w:rPr>
        <w:t xml:space="preserve"> </w:t>
      </w:r>
      <w:r w:rsidRPr="005E66BB">
        <w:rPr>
          <w:rFonts w:ascii="Times New Roman" w:hAnsi="Times New Roman"/>
        </w:rPr>
        <w:t>Семилукского муниципального района  Воронежской области</w:t>
      </w:r>
    </w:p>
    <w:p w:rsidR="00441310" w:rsidRPr="00A80F55" w:rsidRDefault="00441310">
      <w:pPr>
        <w:widowControl w:val="0"/>
        <w:autoSpaceDE w:val="0"/>
        <w:autoSpaceDN w:val="0"/>
        <w:adjustRightInd w:val="0"/>
        <w:spacing w:after="0" w:line="240" w:lineRule="auto"/>
        <w:jc w:val="right"/>
        <w:outlineLvl w:val="3"/>
        <w:rPr>
          <w:rFonts w:ascii="Times New Roman" w:hAnsi="Times New Roman"/>
        </w:rPr>
      </w:pPr>
      <w:bookmarkStart w:id="107" w:name="Par2235"/>
      <w:bookmarkEnd w:id="107"/>
      <w:r w:rsidRPr="00A80F55">
        <w:rPr>
          <w:rFonts w:ascii="Times New Roman" w:hAnsi="Times New Roman"/>
        </w:rPr>
        <w:t xml:space="preserve">Таблица </w:t>
      </w:r>
      <w:r>
        <w:rPr>
          <w:rFonts w:ascii="Times New Roman" w:hAnsi="Times New Roman"/>
        </w:rPr>
        <w:t>27</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1531"/>
        <w:gridCol w:w="1588"/>
        <w:gridCol w:w="4252"/>
      </w:tblGrid>
      <w:tr w:rsidR="00441310" w:rsidRPr="009C70C3" w:rsidTr="00CE34E8">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Население, тыс. человек</w:t>
            </w:r>
          </w:p>
        </w:tc>
        <w:tc>
          <w:tcPr>
            <w:tcW w:w="5840" w:type="dxa"/>
            <w:gridSpan w:val="2"/>
            <w:tcBorders>
              <w:top w:val="single" w:sz="4" w:space="0" w:color="auto"/>
              <w:left w:val="single" w:sz="4" w:space="0" w:color="auto"/>
              <w:bottom w:val="single" w:sz="4" w:space="0" w:color="auto"/>
              <w:right w:val="single" w:sz="4" w:space="0" w:color="auto"/>
            </w:tcBorders>
          </w:tcPr>
          <w:p w:rsidR="00441310" w:rsidRPr="009C70C3" w:rsidRDefault="00441310" w:rsidP="0078449C">
            <w:pPr>
              <w:widowControl w:val="0"/>
              <w:autoSpaceDE w:val="0"/>
              <w:autoSpaceDN w:val="0"/>
              <w:adjustRightInd w:val="0"/>
              <w:spacing w:after="0" w:line="240" w:lineRule="auto"/>
              <w:ind w:left="360"/>
              <w:jc w:val="center"/>
              <w:rPr>
                <w:rFonts w:ascii="Times New Roman" w:hAnsi="Times New Roman"/>
              </w:rPr>
            </w:pPr>
            <w:r w:rsidRPr="009C70C3">
              <w:rPr>
                <w:rFonts w:ascii="Times New Roman" w:hAnsi="Times New Roman"/>
              </w:rPr>
              <w:t>Устойчивая система расселения</w:t>
            </w:r>
          </w:p>
        </w:tc>
      </w:tr>
      <w:tr w:rsidR="00441310" w:rsidRPr="009C70C3" w:rsidTr="00CE34E8">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58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highlight w:val="lightGray"/>
              </w:rPr>
            </w:pPr>
            <w:r w:rsidRPr="009C70C3">
              <w:rPr>
                <w:rFonts w:ascii="Times New Roman" w:hAnsi="Times New Roman"/>
              </w:rPr>
              <w:t>система мелкоочагового (периферийного) расселения</w:t>
            </w:r>
          </w:p>
        </w:tc>
      </w:tr>
      <w:tr w:rsidR="00441310" w:rsidRPr="009C70C3" w:rsidTr="00934B8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58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городские населенные пункты</w:t>
            </w:r>
          </w:p>
        </w:tc>
      </w:tr>
      <w:tr w:rsidR="00441310" w:rsidRPr="009C70C3" w:rsidTr="00934B8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города</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поселки городского типа</w:t>
            </w:r>
          </w:p>
        </w:tc>
      </w:tr>
      <w:tr w:rsidR="00441310" w:rsidRPr="009C70C3" w:rsidTr="00934B8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5 - 15</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rsidTr="00934B8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934B8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934B8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934B8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08" w:name="Par2293"/>
      <w:bookmarkEnd w:id="108"/>
      <w:r w:rsidRPr="00A80F55">
        <w:rPr>
          <w:rFonts w:ascii="Times New Roman" w:hAnsi="Times New Roman"/>
        </w:rPr>
        <w:t>&lt;*&gt; Возможность отклонения от указанной максимальной этажности в указанных ниже случаях.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Застройку повышенной этажности следует использовать в наиболее ответственных местах городских населенных пунктов для формирования планировочных акцентов, принимая во внимание технические возможности эксплуатационных, инженерных служб и подразделений государственной противопожарной службы на территории </w:t>
      </w:r>
      <w:r w:rsidRPr="005E66BB">
        <w:rPr>
          <w:rFonts w:ascii="Times New Roman" w:hAnsi="Times New Roman"/>
        </w:rPr>
        <w:t>Семилукского муниципального района</w:t>
      </w:r>
      <w:r w:rsidRPr="00A80F55">
        <w:rPr>
          <w:rFonts w:ascii="Times New Roman" w:hAnsi="Times New Roman"/>
        </w:rPr>
        <w:t xml:space="preserve"> Зоны возможного строительства зданий повышенной этажности определяются регламентами территориальной зоны, указанными в правилах землепользования и застройки.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радиусе 10 км от контрольной точки аэродрома (КТА) размещение объектов и установление параметров их этажности подлежит согласованию с территориальным органом Федерального агентства воздушного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Допускается осуществление строительства или реконструкции объектов жилого, социального, общественного и иного назначения с отклонением от максимальной этажности, установленной в таблице 30, в следующих случаях: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обеспечения переселения граждан из аварийного и ветхого жилья;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ликвидации последствий чрезвычайных ситуаций природного и техногенного характера;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создания многофункциональных комплексов жилого, административного, общественно-делового и производственного назначения.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этом должны соблюдаться условия обеспечения всех минимально допустимых для данного населенного пункта расчетных показателей интенсивности использования территории, обеспеченности населения территориями детских садов, школ, объектов здравоохранения, транспортной, включая места для хранения индивидуальных автомобилей, инженерной инфраструктур, озелененными территориями общего пользования, пешеходной или транспортной доступности в зависимости от вида объекта.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Проектная документация применительно к строящимся или реконструируемым объектам капитального строительства жилого, общественного и иного назначения, предусматривающая отклонение от максимальной этажности, установленной в </w:t>
      </w:r>
      <w:hyperlink w:anchor="Par2235" w:history="1">
        <w:r w:rsidRPr="00A80F55">
          <w:rPr>
            <w:rFonts w:ascii="Times New Roman" w:hAnsi="Times New Roman"/>
            <w:color w:val="0000FF"/>
          </w:rPr>
          <w:t xml:space="preserve">таблице </w:t>
        </w:r>
        <w:r>
          <w:rPr>
            <w:rFonts w:ascii="Times New Roman" w:hAnsi="Times New Roman"/>
            <w:color w:val="0000FF"/>
          </w:rPr>
          <w:t>27</w:t>
        </w:r>
      </w:hyperlink>
      <w:r w:rsidRPr="00A80F55">
        <w:rPr>
          <w:rFonts w:ascii="Times New Roman" w:hAnsi="Times New Roman"/>
        </w:rPr>
        <w:t>, рассматривается на Градостроительном совете Воронежской области.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109" w:name="Par2305"/>
      <w:bookmarkEnd w:id="109"/>
      <w:r w:rsidRPr="00A80F55">
        <w:rPr>
          <w:rFonts w:ascii="Times New Roman" w:hAnsi="Times New Roman"/>
          <w:b/>
        </w:rPr>
        <w:t>12.2. Расчетные показатели интенсивности использования</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жилых территорий населенных пунктов</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12.2.1. Расчетными показателями интенсивности использования жилых территорий населенных пунктов являются: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коэффициент застройки - отношение площади, занятой под зданиями и сооружениями, к площади участка (квартала);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коэффициент плотности застройки - отношение площади всех этажей зданий и сооружений к площади участка (квартала);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плотность населения жилого района, квартала.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12.2.2. Расчетные показатели интенсивности использования участков (кварталов) </w:t>
      </w:r>
      <w:r>
        <w:rPr>
          <w:rFonts w:ascii="Times New Roman" w:hAnsi="Times New Roman"/>
        </w:rPr>
        <w:t>городского поселения - город Семилуки</w:t>
      </w:r>
      <w:r w:rsidRPr="00A80F55">
        <w:rPr>
          <w:rFonts w:ascii="Times New Roman" w:hAnsi="Times New Roman"/>
        </w:rPr>
        <w:t xml:space="preserve"> Семилукского муниципального района  Воронежской области определяются в соответствии с </w:t>
      </w:r>
      <w:hyperlink w:anchor="Par2314" w:history="1">
        <w:r w:rsidRPr="00A80F55">
          <w:rPr>
            <w:rFonts w:ascii="Times New Roman" w:hAnsi="Times New Roman"/>
            <w:color w:val="0000FF"/>
          </w:rPr>
          <w:t xml:space="preserve">таблицей </w:t>
        </w:r>
        <w:r>
          <w:rPr>
            <w:rFonts w:ascii="Times New Roman" w:hAnsi="Times New Roman"/>
            <w:color w:val="0000FF"/>
          </w:rPr>
          <w:t>28</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3"/>
        <w:rPr>
          <w:rFonts w:ascii="Times New Roman" w:hAnsi="Times New Roman"/>
        </w:rPr>
      </w:pPr>
      <w:bookmarkStart w:id="110" w:name="Par2314"/>
      <w:bookmarkEnd w:id="110"/>
      <w:r w:rsidRPr="00A80F55">
        <w:rPr>
          <w:rFonts w:ascii="Times New Roman" w:hAnsi="Times New Roman"/>
        </w:rPr>
        <w:t xml:space="preserve">Таблица </w:t>
      </w:r>
      <w:r>
        <w:rPr>
          <w:rFonts w:ascii="Times New Roman" w:hAnsi="Times New Roman"/>
        </w:rPr>
        <w:t>28</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571" w:type="dxa"/>
        <w:tblInd w:w="62" w:type="dxa"/>
        <w:tblLayout w:type="fixed"/>
        <w:tblCellMar>
          <w:top w:w="75" w:type="dxa"/>
          <w:left w:w="0" w:type="dxa"/>
          <w:bottom w:w="75" w:type="dxa"/>
          <w:right w:w="0" w:type="dxa"/>
        </w:tblCellMar>
        <w:tblLook w:val="0000"/>
      </w:tblPr>
      <w:tblGrid>
        <w:gridCol w:w="4644"/>
        <w:gridCol w:w="2410"/>
        <w:gridCol w:w="2517"/>
      </w:tblGrid>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Территориальные зоны</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Коэффициент застройки</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Коэффициент плотности застройки</w:t>
            </w:r>
          </w:p>
        </w:tc>
      </w:tr>
      <w:tr w:rsidR="00441310" w:rsidRPr="009C70C3" w:rsidTr="00193147">
        <w:tc>
          <w:tcPr>
            <w:tcW w:w="957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4"/>
              <w:rPr>
                <w:rFonts w:ascii="Times New Roman" w:hAnsi="Times New Roman"/>
              </w:rPr>
            </w:pPr>
            <w:bookmarkStart w:id="111" w:name="Par2319"/>
            <w:bookmarkEnd w:id="111"/>
            <w:r w:rsidRPr="009C70C3">
              <w:rPr>
                <w:rFonts w:ascii="Times New Roman" w:hAnsi="Times New Roman"/>
              </w:rPr>
              <w:t>Жилая</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многоквартирными многоэтажными жилыми домами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То же - реконструируемая</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многоквартирными жилыми домами малой и средней этажности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0,4</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блокированными жилыми домами с приквартирными земельными участками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0,6</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одно-, двухквартирными жилыми домами с приусадебными земельными участками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0,4</w:t>
            </w:r>
          </w:p>
        </w:tc>
      </w:tr>
      <w:tr w:rsidR="00441310" w:rsidRPr="009C70C3" w:rsidTr="00193147">
        <w:tc>
          <w:tcPr>
            <w:tcW w:w="957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4"/>
              <w:rPr>
                <w:rFonts w:ascii="Times New Roman" w:hAnsi="Times New Roman"/>
              </w:rPr>
            </w:pPr>
            <w:bookmarkStart w:id="112" w:name="Par2335"/>
            <w:bookmarkEnd w:id="112"/>
            <w:r w:rsidRPr="009C70C3">
              <w:rPr>
                <w:rFonts w:ascii="Times New Roman" w:hAnsi="Times New Roman"/>
              </w:rPr>
              <w:t>Общественно-деловая</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Многофункциональная застройка</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Специализированная общественная застройка</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w:t>
            </w:r>
          </w:p>
        </w:tc>
      </w:tr>
      <w:tr w:rsidR="00441310" w:rsidRPr="009C70C3" w:rsidTr="00193147">
        <w:tc>
          <w:tcPr>
            <w:tcW w:w="957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4"/>
              <w:rPr>
                <w:rFonts w:ascii="Times New Roman" w:hAnsi="Times New Roman"/>
              </w:rPr>
            </w:pPr>
            <w:bookmarkStart w:id="113" w:name="Par2342"/>
            <w:bookmarkEnd w:id="113"/>
            <w:r w:rsidRPr="009C70C3">
              <w:rPr>
                <w:rFonts w:ascii="Times New Roman" w:hAnsi="Times New Roman"/>
              </w:rPr>
              <w:t>Производственная</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Промышленная</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w:t>
            </w:r>
          </w:p>
        </w:tc>
      </w:tr>
      <w:tr w:rsidR="00441310"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Коммунально-складская</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0,6</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Границами кварталов являются красные линии.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w:t>
      </w:r>
      <w:hyperlink r:id="rId198" w:history="1">
        <w:r w:rsidRPr="00A80F55">
          <w:rPr>
            <w:rFonts w:ascii="Times New Roman" w:hAnsi="Times New Roman"/>
            <w:color w:val="0000FF"/>
          </w:rPr>
          <w:t>раздела 15</w:t>
        </w:r>
      </w:hyperlink>
      <w:r w:rsidRPr="00A80F55">
        <w:rPr>
          <w:rFonts w:ascii="Times New Roman" w:hAnsi="Times New Roman"/>
        </w:rPr>
        <w:t xml:space="preserve"> СП 42.13330.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12.2.3. Ориентировочные рекомендуемые нормативы плотности населения района индивидуальной жилой застройки при средней жилищной обеспеченности 20 кв. м на 1 чел.:</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индивидуальная усадебная застройка с участками от 600 кв. м до 1200 кв. м - 33 - 40 чел/га;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12.2.4. В микрорайонах (кварталах) расчетная плотность населения при средней жилищной обеспеченности 20 кв. м на 1 чел. не должна превышать 450 чел/га.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12.2.5. Укрупненные показатели общих размеров территории жилой зоны допустимо ориентировочно принимать на 1000 человек: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многоэтажные жилые дома (9 этажей и выше) - 7 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среднеэтажные жилые дома (4 - 8 этажей) - 8 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малоэтажные секционные и блокированные жилые дома (до 3 этажей) - 10 га - без участков, 20 га - для застройки с участком;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12.2.6. Для участков индивидуальной жилой застройки, в том числе блокированной, городских и сельских населенных пунктов минимальные размеры земельных участков для разных типов жилых домов рекомендуется принимать в соответствии с СП 42.13330.2011 </w:t>
      </w:r>
      <w:hyperlink r:id="rId199" w:history="1">
        <w:r w:rsidRPr="00A80F55">
          <w:rPr>
            <w:rFonts w:ascii="Times New Roman" w:hAnsi="Times New Roman"/>
            <w:color w:val="0000FF"/>
          </w:rPr>
          <w:t>(приложение Д)</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12.2.7. Для отдельного многоквартирного дома размер земельного участка принимать в соответствии с </w:t>
      </w:r>
      <w:hyperlink r:id="rId200" w:history="1">
        <w:r w:rsidRPr="00A80F55">
          <w:rPr>
            <w:rFonts w:ascii="Times New Roman" w:hAnsi="Times New Roman"/>
            <w:color w:val="0000FF"/>
          </w:rPr>
          <w:t>СП 30-101-98</w:t>
        </w:r>
      </w:hyperlink>
      <w:r w:rsidRPr="00A80F55">
        <w:rPr>
          <w:rFonts w:ascii="Times New Roman" w:hAnsi="Times New Roman"/>
        </w:rPr>
        <w:t>.</w:t>
      </w:r>
    </w:p>
    <w:p w:rsidR="00441310"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12.2.8. Правилах землепользования и застройки  муниципальных образован</w:t>
      </w:r>
      <w:r>
        <w:rPr>
          <w:rFonts w:ascii="Times New Roman" w:hAnsi="Times New Roman"/>
        </w:rPr>
        <w:t xml:space="preserve">ия городского поселения-город Семилуки </w:t>
      </w:r>
      <w:r w:rsidRPr="00A80F55">
        <w:rPr>
          <w:rFonts w:ascii="Times New Roman" w:hAnsi="Times New Roman"/>
        </w:rPr>
        <w:t>Семилукского муниципального района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в разделе "Предельные размеры (минимальные и (или) максимальные) земельных участков и предельные параметры разрешенного строительства, реконструкции объектов капитального строительства" устан</w:t>
      </w:r>
      <w:r>
        <w:rPr>
          <w:rFonts w:ascii="Times New Roman" w:hAnsi="Times New Roman"/>
        </w:rPr>
        <w:t xml:space="preserve">овлены </w:t>
      </w:r>
      <w:r w:rsidRPr="00A80F55">
        <w:rPr>
          <w:rFonts w:ascii="Times New Roman" w:hAnsi="Times New Roman"/>
        </w:rPr>
        <w:t>дополнительные показатели, характеризующие предельно допустимый строительный объем зданий и сооружений по отношению к площади участка, плотность застройки земельного участка, максимальный проце</w:t>
      </w:r>
      <w:r>
        <w:rPr>
          <w:rFonts w:ascii="Times New Roman" w:hAnsi="Times New Roman"/>
        </w:rPr>
        <w:t>нт застройки земельного участка.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12.2.9. Застройщик может самостоятельно принять коэффициент плотности застройки земельного участка, не превышающий установленный для территориальной зоны, в границах которого находится земельный участок, при условии соблюдения градостроительных регламентов, установленных для данной территориальной зоны или получения в установленном порядке разрешения на отклонение от предельных параметров разрешенного строительства, реконструкции объекта капитального строительства.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b/>
        </w:rPr>
      </w:pPr>
      <w:bookmarkStart w:id="114" w:name="Par2377"/>
      <w:bookmarkEnd w:id="114"/>
      <w:r w:rsidRPr="00A80F55">
        <w:rPr>
          <w:rFonts w:ascii="Times New Roman" w:hAnsi="Times New Roman"/>
          <w:b/>
        </w:rPr>
        <w:t>12.3. Минимальные расчетные показатели</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жилищной обеспеченности</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Для определения объемов и структуры жилищного строительства расчетная минимальная обеспеченность общей площадью жилых помещений в среднем по области принимается на основании фактических статистических данных Воронежской области и рассчитанных на перспективу в соответствии с </w:t>
      </w:r>
      <w:hyperlink w:anchor="Par2382" w:history="1">
        <w:r w:rsidRPr="00A80F55">
          <w:rPr>
            <w:rFonts w:ascii="Times New Roman" w:hAnsi="Times New Roman"/>
            <w:color w:val="0000FF"/>
          </w:rPr>
          <w:t xml:space="preserve">таблицей </w:t>
        </w:r>
        <w:r>
          <w:rPr>
            <w:rFonts w:ascii="Times New Roman" w:hAnsi="Times New Roman"/>
            <w:color w:val="0000FF"/>
          </w:rPr>
          <w:t>29</w:t>
        </w:r>
      </w:hyperlink>
      <w:r w:rsidRPr="00A80F55">
        <w:rPr>
          <w:rFonts w:ascii="Times New Roman" w:hAnsi="Times New Roman"/>
        </w:rPr>
        <w:t>.</w:t>
      </w:r>
    </w:p>
    <w:p w:rsidR="00441310" w:rsidRPr="00A80F55" w:rsidRDefault="00441310" w:rsidP="00193147">
      <w:pPr>
        <w:widowControl w:val="0"/>
        <w:autoSpaceDE w:val="0"/>
        <w:autoSpaceDN w:val="0"/>
        <w:adjustRightInd w:val="0"/>
        <w:spacing w:after="0" w:line="240" w:lineRule="auto"/>
        <w:jc w:val="right"/>
        <w:rPr>
          <w:rFonts w:ascii="Times New Roman" w:hAnsi="Times New Roman"/>
        </w:rPr>
      </w:pPr>
    </w:p>
    <w:p w:rsidR="00441310" w:rsidRPr="00A80F55" w:rsidRDefault="00441310" w:rsidP="00193147">
      <w:pPr>
        <w:widowControl w:val="0"/>
        <w:autoSpaceDE w:val="0"/>
        <w:autoSpaceDN w:val="0"/>
        <w:adjustRightInd w:val="0"/>
        <w:spacing w:after="0" w:line="240" w:lineRule="auto"/>
        <w:jc w:val="right"/>
        <w:outlineLvl w:val="3"/>
        <w:rPr>
          <w:rFonts w:ascii="Times New Roman" w:hAnsi="Times New Roman"/>
        </w:rPr>
      </w:pPr>
      <w:bookmarkStart w:id="115" w:name="Par2382"/>
      <w:bookmarkEnd w:id="115"/>
      <w:r w:rsidRPr="00A80F55">
        <w:rPr>
          <w:rFonts w:ascii="Times New Roman" w:hAnsi="Times New Roman"/>
        </w:rPr>
        <w:t xml:space="preserve">Таблица </w:t>
      </w:r>
      <w:r>
        <w:rPr>
          <w:rFonts w:ascii="Times New Roman" w:hAnsi="Times New Roman"/>
        </w:rPr>
        <w:t>29</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594" w:type="dxa"/>
        <w:tblInd w:w="62" w:type="dxa"/>
        <w:tblLayout w:type="fixed"/>
        <w:tblCellMar>
          <w:top w:w="75" w:type="dxa"/>
          <w:left w:w="0" w:type="dxa"/>
          <w:bottom w:w="75" w:type="dxa"/>
          <w:right w:w="0" w:type="dxa"/>
        </w:tblCellMar>
        <w:tblLook w:val="0000"/>
      </w:tblPr>
      <w:tblGrid>
        <w:gridCol w:w="4139"/>
        <w:gridCol w:w="1531"/>
        <w:gridCol w:w="1531"/>
        <w:gridCol w:w="2393"/>
      </w:tblGrid>
      <w:tr w:rsidR="00441310" w:rsidRPr="009C70C3" w:rsidTr="00D410DC">
        <w:tc>
          <w:tcPr>
            <w:tcW w:w="413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w:t>
            </w:r>
          </w:p>
        </w:tc>
        <w:tc>
          <w:tcPr>
            <w:tcW w:w="30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Обеспеченность населения общей площадью квартир, кв. м/чел</w:t>
            </w:r>
          </w:p>
        </w:tc>
        <w:tc>
          <w:tcPr>
            <w:tcW w:w="23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Показатели на расчетный период </w:t>
            </w:r>
            <w:hyperlink w:anchor="Par2403" w:history="1">
              <w:r w:rsidRPr="009C70C3">
                <w:rPr>
                  <w:rFonts w:ascii="Times New Roman" w:hAnsi="Times New Roman"/>
                  <w:color w:val="0000FF"/>
                </w:rPr>
                <w:t>&lt;*&gt;</w:t>
              </w:r>
            </w:hyperlink>
            <w:r w:rsidRPr="009C70C3">
              <w:rPr>
                <w:rFonts w:ascii="Times New Roman" w:hAnsi="Times New Roman"/>
              </w:rPr>
              <w:t>, кв. м/чел</w:t>
            </w:r>
          </w:p>
        </w:tc>
      </w:tr>
      <w:tr w:rsidR="00441310" w:rsidRPr="009C70C3" w:rsidTr="00D410DC">
        <w:tc>
          <w:tcPr>
            <w:tcW w:w="413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2010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2014 год</w:t>
            </w: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D410D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Расчетная средняя обеспеченность общей площадью жилых помещений, в том числе:</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23,9</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26,4</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33,0</w:t>
            </w:r>
          </w:p>
        </w:tc>
      </w:tr>
      <w:tr w:rsidR="00441310" w:rsidRPr="009C70C3" w:rsidTr="00D410D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городских населенных пунктах</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21,9</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bl>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16" w:name="Par2403"/>
      <w:bookmarkEnd w:id="116"/>
      <w:r w:rsidRPr="00A80F55">
        <w:rPr>
          <w:rFonts w:ascii="Times New Roman" w:hAnsi="Times New Roman"/>
        </w:rPr>
        <w:t>&lt;*&gt; Расчетные показатели в перспективе могут корректироваться с учетом фактической расчетной минимальной обеспеченности общей площадью жилых помещений.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405878">
      <w:pPr>
        <w:widowControl w:val="0"/>
        <w:autoSpaceDE w:val="0"/>
        <w:autoSpaceDN w:val="0"/>
        <w:adjustRightInd w:val="0"/>
        <w:spacing w:after="0" w:line="240" w:lineRule="auto"/>
        <w:jc w:val="center"/>
        <w:outlineLvl w:val="2"/>
        <w:rPr>
          <w:rFonts w:ascii="Times New Roman" w:hAnsi="Times New Roman"/>
          <w:b/>
        </w:rPr>
      </w:pPr>
      <w:bookmarkStart w:id="117" w:name="Par2405"/>
      <w:bookmarkEnd w:id="117"/>
      <w:r w:rsidRPr="00A80F55">
        <w:rPr>
          <w:rFonts w:ascii="Times New Roman" w:hAnsi="Times New Roman"/>
          <w:b/>
        </w:rPr>
        <w:t>12.4</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Предельные значения</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расчетных показателей минимально допустимого уровня</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обеспеченности и предельные значения расчетных показателей</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максимально допустимого уровня территориальной доступности</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объектов общественного обслуживания местного значения</w:t>
      </w:r>
    </w:p>
    <w:p w:rsidR="00441310" w:rsidRPr="00A80F55" w:rsidRDefault="00441310">
      <w:pPr>
        <w:widowControl w:val="0"/>
        <w:autoSpaceDE w:val="0"/>
        <w:autoSpaceDN w:val="0"/>
        <w:adjustRightInd w:val="0"/>
        <w:spacing w:after="0" w:line="240" w:lineRule="auto"/>
        <w:jc w:val="center"/>
        <w:outlineLvl w:val="3"/>
        <w:rPr>
          <w:rFonts w:ascii="Times New Roman" w:hAnsi="Times New Roman"/>
        </w:rPr>
      </w:pPr>
      <w:bookmarkStart w:id="118" w:name="Par2414"/>
      <w:bookmarkEnd w:id="118"/>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r w:rsidRPr="00A80F55">
        <w:rPr>
          <w:rFonts w:ascii="Times New Roman" w:hAnsi="Times New Roman"/>
          <w:b/>
        </w:rPr>
        <w:t>12.4.1. Объекты здравоохранения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234EC8">
      <w:pPr>
        <w:widowControl w:val="0"/>
        <w:autoSpaceDE w:val="0"/>
        <w:autoSpaceDN w:val="0"/>
        <w:adjustRightInd w:val="0"/>
        <w:spacing w:after="0" w:line="240" w:lineRule="auto"/>
        <w:jc w:val="right"/>
        <w:outlineLvl w:val="4"/>
        <w:rPr>
          <w:rFonts w:ascii="Times New Roman" w:hAnsi="Times New Roman"/>
        </w:rPr>
      </w:pPr>
      <w:bookmarkStart w:id="119" w:name="Par2416"/>
      <w:bookmarkEnd w:id="119"/>
      <w:r w:rsidRPr="00A80F55">
        <w:rPr>
          <w:rFonts w:ascii="Times New Roman" w:hAnsi="Times New Roman"/>
        </w:rPr>
        <w:t xml:space="preserve">Таблица </w:t>
      </w:r>
      <w:r>
        <w:rPr>
          <w:rFonts w:ascii="Times New Roman" w:hAnsi="Times New Roman"/>
        </w:rPr>
        <w:t>30</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 допустимый уровень обеспеченности</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объектами здравоохранения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498" w:type="dxa"/>
        <w:tblInd w:w="62" w:type="dxa"/>
        <w:tblLayout w:type="fixed"/>
        <w:tblCellMar>
          <w:top w:w="75" w:type="dxa"/>
          <w:left w:w="0" w:type="dxa"/>
          <w:bottom w:w="75" w:type="dxa"/>
          <w:right w:w="0" w:type="dxa"/>
        </w:tblCellMar>
        <w:tblLook w:val="0000"/>
      </w:tblPr>
      <w:tblGrid>
        <w:gridCol w:w="540"/>
        <w:gridCol w:w="1870"/>
        <w:gridCol w:w="1985"/>
        <w:gridCol w:w="1842"/>
        <w:gridCol w:w="284"/>
        <w:gridCol w:w="1417"/>
        <w:gridCol w:w="426"/>
        <w:gridCol w:w="1134"/>
      </w:tblGrid>
      <w:tr w:rsidR="00441310" w:rsidRPr="009C70C3" w:rsidTr="00234EC8">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187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510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Населенные пункты</w:t>
            </w:r>
          </w:p>
        </w:tc>
      </w:tr>
      <w:tr w:rsidR="00441310" w:rsidRPr="009C70C3" w:rsidTr="00234EC8">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7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354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Городские населенные пункты</w:t>
            </w:r>
          </w:p>
        </w:tc>
        <w:tc>
          <w:tcPr>
            <w:tcW w:w="156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Сельские населенные пункты</w:t>
            </w:r>
          </w:p>
        </w:tc>
      </w:tr>
      <w:tr w:rsidR="00441310" w:rsidRPr="009C70C3" w:rsidTr="00234EC8">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7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Средние</w:t>
            </w:r>
          </w:p>
        </w:tc>
        <w:tc>
          <w:tcPr>
            <w:tcW w:w="170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Малые</w:t>
            </w:r>
          </w:p>
        </w:tc>
        <w:tc>
          <w:tcPr>
            <w:tcW w:w="156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bookmarkStart w:id="120" w:name="Par2430"/>
            <w:bookmarkStart w:id="121" w:name="Par2441"/>
            <w:bookmarkEnd w:id="120"/>
            <w:bookmarkEnd w:id="121"/>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510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 здравоохранения местного значения</w:t>
            </w: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Амбулаторно-поликлинические учреждения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Посещений в смену на 1 тыс. чел.</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70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5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18,15 </w:t>
            </w:r>
            <w:hyperlink w:anchor="Par2488" w:history="1">
              <w:r w:rsidRPr="009C70C3">
                <w:rPr>
                  <w:rFonts w:ascii="Times New Roman" w:hAnsi="Times New Roman"/>
                  <w:color w:val="0000FF"/>
                </w:rPr>
                <w:t>&lt;*&gt;</w:t>
              </w:r>
            </w:hyperlink>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Больничные учреждения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Коек на 1 тыс. чел.</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w:t>
            </w:r>
          </w:p>
        </w:tc>
        <w:tc>
          <w:tcPr>
            <w:tcW w:w="170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w:t>
            </w:r>
          </w:p>
        </w:tc>
        <w:tc>
          <w:tcPr>
            <w:tcW w:w="15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13,47 </w:t>
            </w:r>
            <w:hyperlink w:anchor="Par2488" w:history="1">
              <w:r w:rsidRPr="009C70C3">
                <w:rPr>
                  <w:rFonts w:ascii="Times New Roman" w:hAnsi="Times New Roman"/>
                  <w:color w:val="0000FF"/>
                </w:rPr>
                <w:t>&lt;*&gt;</w:t>
              </w:r>
            </w:hyperlink>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Диспансеры</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Посещений в смену, коек на 1 тыс. чел.</w:t>
            </w:r>
          </w:p>
        </w:tc>
        <w:tc>
          <w:tcPr>
            <w:tcW w:w="510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8B1383">
            <w:pPr>
              <w:widowControl w:val="0"/>
              <w:autoSpaceDE w:val="0"/>
              <w:autoSpaceDN w:val="0"/>
              <w:adjustRightInd w:val="0"/>
              <w:spacing w:after="0" w:line="240" w:lineRule="auto"/>
              <w:ind w:left="375"/>
              <w:jc w:val="center"/>
              <w:rPr>
                <w:rFonts w:ascii="Times New Roman" w:hAnsi="Times New Roman"/>
              </w:rPr>
            </w:pPr>
            <w:r w:rsidRPr="009C70C3">
              <w:rPr>
                <w:rFonts w:ascii="Times New Roman" w:hAnsi="Times New Roman"/>
              </w:rPr>
              <w:t xml:space="preserve">По заданию на проектирование, определяемому </w:t>
            </w:r>
          </w:p>
          <w:p w:rsidR="00441310" w:rsidRPr="009C70C3" w:rsidRDefault="00441310" w:rsidP="008B1383">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органами здравоохранения</w:t>
            </w: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Станции скорой медицинской помощи</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Вызов на чел/год</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0,318</w:t>
            </w:r>
          </w:p>
        </w:tc>
        <w:tc>
          <w:tcPr>
            <w:tcW w:w="184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0,318</w:t>
            </w: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Фельдшерско-акушерские пункты</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в населенном пункте с числом жителей 100 - 1200 чел.</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4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Аптеки</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12 тыс. человек</w:t>
            </w:r>
          </w:p>
        </w:tc>
        <w:tc>
          <w:tcPr>
            <w:tcW w:w="184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10 тыс. человек</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5 тыс. человек</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22" w:name="Par2488"/>
      <w:bookmarkEnd w:id="122"/>
      <w:r w:rsidRPr="00A80F55">
        <w:rPr>
          <w:rFonts w:ascii="Times New Roman" w:hAnsi="Times New Roman"/>
        </w:rPr>
        <w:t xml:space="preserve">. </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Показатели минимального обеспечения населения Воронежской области медицинской помощью в совокупности пользования объектами здравоохранения регионального и местного значения рассчит</w:t>
      </w:r>
      <w:r>
        <w:rPr>
          <w:rFonts w:ascii="Times New Roman" w:hAnsi="Times New Roman"/>
        </w:rPr>
        <w:t>аны</w:t>
      </w:r>
      <w:r w:rsidRPr="00A80F55">
        <w:rPr>
          <w:rFonts w:ascii="Times New Roman" w:hAnsi="Times New Roman"/>
        </w:rPr>
        <w:t xml:space="preserve"> в соответствии с </w:t>
      </w:r>
      <w:hyperlink r:id="rId201" w:history="1">
        <w:r w:rsidRPr="00A80F55">
          <w:rPr>
            <w:rFonts w:ascii="Times New Roman" w:hAnsi="Times New Roman"/>
            <w:color w:val="0000FF"/>
          </w:rPr>
          <w:t>постановлением</w:t>
        </w:r>
      </w:hyperlink>
      <w:r w:rsidRPr="00A80F55">
        <w:rPr>
          <w:rFonts w:ascii="Times New Roman" w:hAnsi="Times New Roman"/>
        </w:rPr>
        <w:t xml:space="preserve"> правительства Воронежской области от 27.12.2012 N 1243 "О программе государственных гарантий бесплатного оказания гражданам медицинской помощи на 2013 год и на плановый период 2014 и 2015 годов на территории Воронежской области".</w:t>
      </w:r>
    </w:p>
    <w:p w:rsidR="00441310" w:rsidRPr="00A80F55" w:rsidRDefault="00441310" w:rsidP="0059349E">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соответствии с </w:t>
      </w:r>
      <w:hyperlink r:id="rId202" w:history="1">
        <w:r w:rsidRPr="00A80F55">
          <w:rPr>
            <w:rFonts w:ascii="Times New Roman" w:hAnsi="Times New Roman"/>
            <w:color w:val="0000FF"/>
          </w:rPr>
          <w:t>СанПиН 2.1.3.2630-10</w:t>
        </w:r>
      </w:hyperlink>
      <w:r w:rsidRPr="00A80F55">
        <w:rPr>
          <w:rFonts w:ascii="Times New Roman" w:hAnsi="Times New Roman"/>
        </w:rPr>
        <w:t xml:space="preserve"> допускается размещать фельдшерско-акушерские пункты в жилых и общественных зданиях, при наличии отдельного входа.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Молочные кухни размещаются в городских населенных пунктах из расчета 4 порции в сутки на 1 ребенка с учетом демографической ситуации. Раздаточные пункты молочной кухни размещаются из расчета 0,3 кв. м общей площади на 1 ребенка.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23" w:name="Par2496"/>
      <w:bookmarkEnd w:id="123"/>
      <w:r w:rsidRPr="00A80F55">
        <w:rPr>
          <w:rFonts w:ascii="Times New Roman" w:hAnsi="Times New Roman"/>
        </w:rPr>
        <w:t>Таблица 3</w:t>
      </w:r>
      <w:r>
        <w:rPr>
          <w:rFonts w:ascii="Times New Roman" w:hAnsi="Times New Roman"/>
        </w:rPr>
        <w:t>1</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территориальной доступности объектов здравоохранения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35"/>
        <w:gridCol w:w="4251"/>
        <w:gridCol w:w="1304"/>
        <w:gridCol w:w="3345"/>
      </w:tblGrid>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943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24" w:name="Par2505"/>
            <w:bookmarkEnd w:id="124"/>
            <w:r w:rsidRPr="009C70C3">
              <w:rPr>
                <w:rFonts w:ascii="Times New Roman" w:hAnsi="Times New Roman"/>
              </w:rPr>
              <w:t>Объекты здравоохранения регионального значения</w:t>
            </w:r>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Амбулаторно-поликлинические учреждения</w:t>
            </w:r>
          </w:p>
        </w:tc>
        <w:tc>
          <w:tcPr>
            <w:tcW w:w="464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Больничные учреждения</w:t>
            </w:r>
          </w:p>
        </w:tc>
        <w:tc>
          <w:tcPr>
            <w:tcW w:w="464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Диспансеры</w:t>
            </w:r>
          </w:p>
        </w:tc>
        <w:tc>
          <w:tcPr>
            <w:tcW w:w="464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943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25" w:name="Par2513"/>
            <w:bookmarkEnd w:id="125"/>
            <w:r w:rsidRPr="009C70C3">
              <w:rPr>
                <w:rFonts w:ascii="Times New Roman" w:hAnsi="Times New Roman"/>
              </w:rPr>
              <w:t>Объекты здравоохранения местного значения</w:t>
            </w:r>
          </w:p>
        </w:tc>
      </w:tr>
      <w:tr w:rsidR="00441310" w:rsidRPr="009C70C3">
        <w:tc>
          <w:tcPr>
            <w:tcW w:w="5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2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Амбулаторно-поликлинические учреждения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городских населенных пунктах - 1000</w:t>
            </w:r>
          </w:p>
        </w:tc>
      </w:tr>
      <w:tr w:rsidR="00441310" w:rsidRPr="009C70C3">
        <w:tc>
          <w:tcPr>
            <w:tcW w:w="5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42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мин. пешеходно-транспортной доступности в сельской местности</w:t>
            </w:r>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Больничные учреждения</w:t>
            </w:r>
          </w:p>
        </w:tc>
        <w:tc>
          <w:tcPr>
            <w:tcW w:w="464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Диспансеры</w:t>
            </w:r>
          </w:p>
        </w:tc>
        <w:tc>
          <w:tcPr>
            <w:tcW w:w="464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Станции скорой медицинской помощи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15-минутная доступность на специальном автомобиле </w:t>
            </w:r>
            <w:hyperlink w:anchor="Par2539" w:history="1">
              <w:r w:rsidRPr="009C70C3">
                <w:rPr>
                  <w:rFonts w:ascii="Times New Roman" w:hAnsi="Times New Roman"/>
                  <w:color w:val="0000FF"/>
                </w:rPr>
                <w:t>&lt;*&gt;</w:t>
              </w:r>
            </w:hyperlink>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Фельдшерско-акушерские пункты</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мин. пешеходно-транспортной доступности в сельской местности</w:t>
            </w:r>
          </w:p>
        </w:tc>
      </w:tr>
      <w:tr w:rsidR="00441310"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Аптеки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городских населенных пунктах: 500 - в многоэтажной застройке, 800 - в малоэтажной / 30 мин. пешеходно-транспортной доступности в сельской местности</w:t>
            </w:r>
          </w:p>
        </w:tc>
      </w:tr>
    </w:tbl>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26" w:name="Par2539"/>
      <w:bookmarkEnd w:id="126"/>
      <w:r w:rsidRPr="00A80F55">
        <w:rPr>
          <w:rFonts w:ascii="Times New Roman" w:hAnsi="Times New Roman"/>
        </w:rPr>
        <w:t>Рекомендуемый размер земельного участка поликлиники рассчитывается на число посещений в смену: 0,1 га на 100 посещений в смену, но не менее 0,3 га на один объект; санатории (кроме туберкулезных) - 125 кв. м на место; санатории для родителей с детьми (кроме туберкулезных) - 145 - 170 кв. м на место; санатории-профилактории - 70 - 100 кв. м на место.</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 земельного участка подстанции скорой помощи рассчитывается на количество спецавтомобилей: 0,05 га на 1 автомобиль, но не менее 0,2 га. Для размещения транспорта предусматривается отапливаемая стоянка из расчета 36 кв. м на одно машино-место.</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Площади земельных участков стационаров и отдельно стоящих амбулаторно-поликлинических организаций должны определяться в соответствии с требованиями градостроительных нормативных документов.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Рекомендуемые площади земельного участка стационара в зависимости от коечной емкости представлены в </w:t>
      </w:r>
      <w:hyperlink w:anchor="Par2546" w:history="1">
        <w:r w:rsidRPr="00A80F55">
          <w:rPr>
            <w:rFonts w:ascii="Times New Roman" w:hAnsi="Times New Roman"/>
            <w:color w:val="0000FF"/>
          </w:rPr>
          <w:t>таблице 3</w:t>
        </w:r>
        <w:r>
          <w:rPr>
            <w:rFonts w:ascii="Times New Roman" w:hAnsi="Times New Roman"/>
            <w:color w:val="0000FF"/>
          </w:rPr>
          <w:t>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27" w:name="Par2546"/>
      <w:bookmarkEnd w:id="127"/>
      <w:r w:rsidRPr="00A80F55">
        <w:rPr>
          <w:rFonts w:ascii="Times New Roman" w:hAnsi="Times New Roman"/>
        </w:rPr>
        <w:t xml:space="preserve">Таблица </w:t>
      </w:r>
      <w:r>
        <w:rPr>
          <w:rFonts w:ascii="Times New Roman" w:hAnsi="Times New Roman"/>
        </w:rPr>
        <w:t>32</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3628"/>
        <w:gridCol w:w="850"/>
        <w:gridCol w:w="850"/>
        <w:gridCol w:w="1247"/>
        <w:gridCol w:w="1247"/>
        <w:gridCol w:w="850"/>
        <w:gridCol w:w="964"/>
      </w:tblGrid>
      <w:tr w:rsidR="00441310"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Коечная емкость стационара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300 - 400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500 - 600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w:t>
            </w:r>
          </w:p>
        </w:tc>
      </w:tr>
      <w:tr w:rsidR="00441310"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Площадь земельного участка на 1 койку в кв. 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земельных участков стационарных учреждений в пределах границы населенного пункта рекомендуется принимать по </w:t>
      </w:r>
      <w:hyperlink w:anchor="Par2565" w:history="1">
        <w:r w:rsidRPr="00A80F55">
          <w:rPr>
            <w:rFonts w:ascii="Times New Roman" w:hAnsi="Times New Roman"/>
            <w:color w:val="0000FF"/>
          </w:rPr>
          <w:t>таблице 3</w:t>
        </w:r>
        <w:r>
          <w:rPr>
            <w:rFonts w:ascii="Times New Roman" w:hAnsi="Times New Roman"/>
            <w:color w:val="0000FF"/>
          </w:rPr>
          <w:t>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28" w:name="Par2565"/>
      <w:bookmarkEnd w:id="128"/>
      <w:r w:rsidRPr="00A80F55">
        <w:rPr>
          <w:rFonts w:ascii="Times New Roman" w:hAnsi="Times New Roman"/>
        </w:rPr>
        <w:t>Таблица 3</w:t>
      </w:r>
      <w:r>
        <w:rPr>
          <w:rFonts w:ascii="Times New Roman" w:hAnsi="Times New Roman"/>
        </w:rPr>
        <w:t>3</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6973"/>
        <w:gridCol w:w="2608"/>
      </w:tblGrid>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Типы стационарных учреждений</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кв. м на 1 койку, не менее</w:t>
            </w:r>
          </w:p>
        </w:tc>
      </w:tr>
      <w:tr w:rsidR="00441310" w:rsidRPr="009C70C3">
        <w:tc>
          <w:tcPr>
            <w:tcW w:w="95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29" w:name="Par2569"/>
            <w:bookmarkEnd w:id="129"/>
            <w:r w:rsidRPr="009C70C3">
              <w:rPr>
                <w:rFonts w:ascii="Times New Roman" w:hAnsi="Times New Roman"/>
              </w:rPr>
              <w:t>Стационарные учреждения для взрослого населения:</w:t>
            </w:r>
          </w:p>
        </w:tc>
      </w:tr>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Инфекционные, туберкулезные и онкологические больницы, стационары онкологических и противотуберкулезных диспансеров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w:t>
            </w:r>
          </w:p>
        </w:tc>
      </w:tr>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Больницы восстановительного лечения, стационары врачебно-физкультурных диспансеров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r>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Родильные дома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w:t>
            </w:r>
          </w:p>
        </w:tc>
      </w:tr>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Прочие типы больниц и стационаров диспансеров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r w:rsidR="00441310" w:rsidRPr="009C70C3">
        <w:tc>
          <w:tcPr>
            <w:tcW w:w="95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30" w:name="Par2578"/>
            <w:bookmarkEnd w:id="130"/>
            <w:r w:rsidRPr="009C70C3">
              <w:rPr>
                <w:rFonts w:ascii="Times New Roman" w:hAnsi="Times New Roman"/>
              </w:rPr>
              <w:t>Стационарные учреждения для детского населения:</w:t>
            </w:r>
          </w:p>
        </w:tc>
      </w:tr>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инфекционные и туберкулезные больницы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больницы восстановительного лечения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441310"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Прочие типы больниц</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Размеры земельных участков стационара и поликлиники, объединенных в одно лечебно-профилактическое учреждение, определяются раздельно по соответствующим нормам и затем суммируются.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 земельного участка фельдшерско-акушерского пункта должен составлять не менее 0,2 га.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 земельного участка аптеки следует принимать 0,2 - 0,3 га. Возможно встроенно-пристроенное размещение. </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131" w:name="Par2590"/>
      <w:bookmarkEnd w:id="131"/>
      <w:r w:rsidRPr="00A80F55">
        <w:rPr>
          <w:rFonts w:ascii="Times New Roman" w:hAnsi="Times New Roman"/>
          <w:b/>
        </w:rPr>
        <w:t>12.4.2. Объекты физической культуры и спорта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32" w:name="Par2592"/>
      <w:bookmarkEnd w:id="132"/>
      <w:r w:rsidRPr="00A80F55">
        <w:rPr>
          <w:rFonts w:ascii="Times New Roman" w:hAnsi="Times New Roman"/>
        </w:rPr>
        <w:t>Таблица 3</w:t>
      </w:r>
      <w:r>
        <w:rPr>
          <w:rFonts w:ascii="Times New Roman" w:hAnsi="Times New Roman"/>
        </w:rPr>
        <w:t>4</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 допустимый уровень обеспеченности</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объектами физической культуры и спорта</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570" w:type="dxa"/>
        <w:tblInd w:w="62" w:type="dxa"/>
        <w:tblLayout w:type="fixed"/>
        <w:tblCellMar>
          <w:top w:w="75" w:type="dxa"/>
          <w:left w:w="0" w:type="dxa"/>
          <w:bottom w:w="75" w:type="dxa"/>
          <w:right w:w="0" w:type="dxa"/>
        </w:tblCellMar>
        <w:tblLook w:val="0000"/>
      </w:tblPr>
      <w:tblGrid>
        <w:gridCol w:w="540"/>
        <w:gridCol w:w="2324"/>
        <w:gridCol w:w="1636"/>
        <w:gridCol w:w="8"/>
        <w:gridCol w:w="1814"/>
        <w:gridCol w:w="3176"/>
        <w:gridCol w:w="72"/>
      </w:tblGrid>
      <w:tr w:rsidR="00441310" w:rsidRPr="009C70C3" w:rsidTr="00AE1D6F">
        <w:trPr>
          <w:gridAfter w:val="1"/>
          <w:wAfter w:w="72" w:type="dxa"/>
        </w:trPr>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64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99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AE1D6F">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w:t>
            </w:r>
            <w:r>
              <w:rPr>
                <w:rFonts w:ascii="Times New Roman" w:hAnsi="Times New Roman"/>
              </w:rPr>
              <w:t>ое</w:t>
            </w:r>
            <w:r w:rsidRPr="009C70C3">
              <w:rPr>
                <w:rFonts w:ascii="Times New Roman" w:hAnsi="Times New Roman"/>
              </w:rPr>
              <w:t xml:space="preserve"> </w:t>
            </w:r>
            <w:r>
              <w:rPr>
                <w:rFonts w:ascii="Times New Roman" w:hAnsi="Times New Roman"/>
              </w:rPr>
              <w:t>поселение</w:t>
            </w:r>
          </w:p>
        </w:tc>
      </w:tr>
      <w:tr w:rsidR="00441310" w:rsidRPr="009C70C3" w:rsidTr="00AE1D6F">
        <w:trPr>
          <w:gridAfter w:val="1"/>
          <w:wAfter w:w="72" w:type="dxa"/>
        </w:trPr>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64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4990" w:type="dxa"/>
            <w:gridSpan w:val="2"/>
            <w:tcBorders>
              <w:left w:val="single" w:sz="4" w:space="0" w:color="auto"/>
              <w:bottom w:val="single" w:sz="4" w:space="0" w:color="auto"/>
              <w:right w:val="single" w:sz="4" w:space="0" w:color="auto"/>
            </w:tcBorders>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451867">
        <w:trPr>
          <w:trHeight w:val="427"/>
        </w:trPr>
        <w:tc>
          <w:tcPr>
            <w:tcW w:w="45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33" w:name="Par2606"/>
            <w:bookmarkStart w:id="134" w:name="Par2631"/>
            <w:bookmarkEnd w:id="133"/>
            <w:bookmarkEnd w:id="134"/>
          </w:p>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p>
        </w:tc>
        <w:tc>
          <w:tcPr>
            <w:tcW w:w="5070" w:type="dxa"/>
            <w:gridSpan w:val="4"/>
            <w:tcBorders>
              <w:top w:val="single" w:sz="4" w:space="0" w:color="auto"/>
              <w:left w:val="single" w:sz="4" w:space="0" w:color="auto"/>
              <w:bottom w:val="single" w:sz="4" w:space="0" w:color="auto"/>
              <w:right w:val="single" w:sz="4" w:space="0" w:color="auto"/>
            </w:tcBorders>
          </w:tcPr>
          <w:p w:rsidR="00441310" w:rsidRPr="009C70C3" w:rsidRDefault="00441310" w:rsidP="00C909A2">
            <w:pPr>
              <w:widowControl w:val="0"/>
              <w:autoSpaceDE w:val="0"/>
              <w:autoSpaceDN w:val="0"/>
              <w:adjustRightInd w:val="0"/>
              <w:spacing w:after="0" w:line="240" w:lineRule="auto"/>
              <w:jc w:val="center"/>
              <w:outlineLvl w:val="5"/>
              <w:rPr>
                <w:rFonts w:ascii="Times New Roman" w:hAnsi="Times New Roman"/>
              </w:rPr>
            </w:pPr>
            <w:r w:rsidRPr="009C70C3">
              <w:rPr>
                <w:rFonts w:ascii="Times New Roman" w:hAnsi="Times New Roman"/>
              </w:rPr>
              <w:t>Объекты физической культуры и массового</w:t>
            </w:r>
          </w:p>
          <w:p w:rsidR="00441310" w:rsidRPr="009C70C3" w:rsidRDefault="00441310" w:rsidP="00C909A2">
            <w:pPr>
              <w:widowControl w:val="0"/>
              <w:autoSpaceDE w:val="0"/>
              <w:autoSpaceDN w:val="0"/>
              <w:adjustRightInd w:val="0"/>
              <w:spacing w:after="0" w:line="240" w:lineRule="auto"/>
              <w:jc w:val="center"/>
              <w:outlineLvl w:val="5"/>
              <w:rPr>
                <w:rFonts w:ascii="Times New Roman" w:hAnsi="Times New Roman"/>
              </w:rPr>
            </w:pPr>
          </w:p>
          <w:p w:rsidR="00441310" w:rsidRPr="009C70C3" w:rsidRDefault="00441310" w:rsidP="00C909A2">
            <w:pPr>
              <w:spacing w:after="0" w:line="240" w:lineRule="auto"/>
              <w:rPr>
                <w:rFonts w:ascii="Times New Roman" w:hAnsi="Times New Roman"/>
              </w:rPr>
            </w:pPr>
            <w:r w:rsidRPr="009C70C3">
              <w:rPr>
                <w:rFonts w:ascii="Times New Roman" w:hAnsi="Times New Roman"/>
              </w:rPr>
              <w:t xml:space="preserve">                                          спорта местного значения</w:t>
            </w:r>
          </w:p>
          <w:p w:rsidR="00441310" w:rsidRPr="009C70C3" w:rsidRDefault="00441310" w:rsidP="00C909A2">
            <w:pPr>
              <w:widowControl w:val="0"/>
              <w:autoSpaceDE w:val="0"/>
              <w:autoSpaceDN w:val="0"/>
              <w:adjustRightInd w:val="0"/>
              <w:spacing w:after="0" w:line="240" w:lineRule="auto"/>
              <w:ind w:left="975"/>
              <w:jc w:val="center"/>
              <w:outlineLvl w:val="5"/>
              <w:rPr>
                <w:rFonts w:ascii="Times New Roman" w:hAnsi="Times New Roman"/>
              </w:rPr>
            </w:pPr>
          </w:p>
        </w:tc>
      </w:tr>
      <w:tr w:rsidR="00441310" w:rsidRPr="009C70C3" w:rsidTr="00AE1D6F">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 площади пола на 1 тыс. чел.</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w:t>
            </w:r>
          </w:p>
        </w:tc>
        <w:tc>
          <w:tcPr>
            <w:tcW w:w="31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p>
        </w:tc>
        <w:tc>
          <w:tcPr>
            <w:tcW w:w="72" w:type="dxa"/>
            <w:tcBorders>
              <w:top w:val="single" w:sz="4" w:space="0" w:color="auto"/>
              <w:left w:val="single" w:sz="4" w:space="0" w:color="auto"/>
              <w:bottom w:val="single" w:sz="4" w:space="0" w:color="auto"/>
              <w:right w:val="single" w:sz="4" w:space="0" w:color="auto"/>
            </w:tcBorders>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p>
        </w:tc>
      </w:tr>
      <w:tr w:rsidR="00441310" w:rsidRPr="009C70C3" w:rsidTr="00AE1D6F">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 зеркала воды на 1 тыс. чел.</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31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p>
        </w:tc>
        <w:tc>
          <w:tcPr>
            <w:tcW w:w="72" w:type="dxa"/>
            <w:tcBorders>
              <w:top w:val="single" w:sz="4" w:space="0" w:color="auto"/>
              <w:left w:val="single" w:sz="4" w:space="0" w:color="auto"/>
              <w:bottom w:val="single" w:sz="4" w:space="0" w:color="auto"/>
              <w:right w:val="single" w:sz="4" w:space="0" w:color="auto"/>
            </w:tcBorders>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p>
        </w:tc>
      </w:tr>
      <w:tr w:rsidR="00441310" w:rsidRPr="009C70C3" w:rsidTr="00AE1D6F">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31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p>
        </w:tc>
        <w:tc>
          <w:tcPr>
            <w:tcW w:w="72" w:type="dxa"/>
            <w:tcBorders>
              <w:top w:val="single" w:sz="4" w:space="0" w:color="auto"/>
              <w:left w:val="single" w:sz="4" w:space="0" w:color="auto"/>
              <w:bottom w:val="single" w:sz="4" w:space="0" w:color="auto"/>
              <w:right w:val="single" w:sz="4" w:space="0" w:color="auto"/>
            </w:tcBorders>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p>
        </w:tc>
      </w:tr>
      <w:tr w:rsidR="00441310" w:rsidRPr="009C70C3" w:rsidTr="00AE1D6F">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Плоскостные сооружения</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 плоскостных сооружений на 1 тыс. чел.</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19,5</w:t>
            </w:r>
          </w:p>
        </w:tc>
        <w:tc>
          <w:tcPr>
            <w:tcW w:w="31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72" w:type="dxa"/>
            <w:tcBorders>
              <w:top w:val="single" w:sz="4" w:space="0" w:color="auto"/>
              <w:left w:val="single" w:sz="4" w:space="0" w:color="auto"/>
              <w:bottom w:val="single" w:sz="4" w:space="0" w:color="auto"/>
              <w:right w:val="single" w:sz="4" w:space="0" w:color="auto"/>
            </w:tcBorders>
          </w:tcPr>
          <w:p w:rsidR="00441310" w:rsidRPr="009C70C3" w:rsidRDefault="00441310" w:rsidP="0021211B">
            <w:pPr>
              <w:widowControl w:val="0"/>
              <w:autoSpaceDE w:val="0"/>
              <w:autoSpaceDN w:val="0"/>
              <w:adjustRightInd w:val="0"/>
              <w:spacing w:after="0" w:line="240" w:lineRule="auto"/>
              <w:jc w:val="center"/>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35" w:name="Par2665"/>
      <w:bookmarkEnd w:id="135"/>
      <w:r w:rsidRPr="00A80F55">
        <w:rPr>
          <w:rFonts w:ascii="Times New Roman" w:hAnsi="Times New Roman"/>
        </w:rPr>
        <w:t>Таблица 3</w:t>
      </w:r>
      <w:r>
        <w:rPr>
          <w:rFonts w:ascii="Times New Roman" w:hAnsi="Times New Roman"/>
        </w:rPr>
        <w:t>5</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Максимально допустимый уровень территориальной доступности объектов физической культуры и спорта</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3288"/>
        <w:gridCol w:w="1531"/>
        <w:gridCol w:w="4195"/>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36" w:name="Par2673"/>
            <w:bookmarkEnd w:id="136"/>
            <w:r w:rsidRPr="009C70C3">
              <w:rPr>
                <w:rFonts w:ascii="Times New Roman" w:hAnsi="Times New Roman"/>
              </w:rPr>
              <w:t>Объекты спорта регионального значения</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572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572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572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37" w:name="Par2681"/>
            <w:bookmarkEnd w:id="137"/>
            <w:r w:rsidRPr="009C70C3">
              <w:rPr>
                <w:rFonts w:ascii="Times New Roman" w:hAnsi="Times New Roman"/>
              </w:rPr>
              <w:t>Объекты физической культуры и массового спорта местного значения</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м/мин</w:t>
            </w:r>
          </w:p>
        </w:tc>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жилых районах городских населенных пунктов - 1500 м, объекты городского и районного значения - в пределах транспортной доступности 30 мин.</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Плоскостные сооружения</w:t>
            </w: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38" w:name="Par2693"/>
      <w:bookmarkEnd w:id="138"/>
      <w:r w:rsidRPr="00A80F55">
        <w:rPr>
          <w:rFonts w:ascii="Times New Roman" w:hAnsi="Times New Roman"/>
        </w:rPr>
        <w:t>Таблица 3</w:t>
      </w:r>
      <w:r>
        <w:rPr>
          <w:rFonts w:ascii="Times New Roman" w:hAnsi="Times New Roman"/>
        </w:rPr>
        <w:t>6</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3288"/>
        <w:gridCol w:w="5726"/>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r>
      <w:tr w:rsidR="00441310"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39" w:name="Par2700"/>
            <w:bookmarkEnd w:id="139"/>
            <w:r w:rsidRPr="009C70C3">
              <w:rPr>
                <w:rFonts w:ascii="Times New Roman" w:hAnsi="Times New Roman"/>
              </w:rPr>
              <w:t>Объекты спорта регионального значения</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57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помещений для физкультурных занятий и тренировок, физкультурно-спортивных залов, плавательных бассейнов, плоскостных сооружений устанавливаются заданием на проектирование</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40" w:name="Par2708"/>
            <w:bookmarkEnd w:id="140"/>
            <w:r w:rsidRPr="009C70C3">
              <w:rPr>
                <w:rFonts w:ascii="Times New Roman" w:hAnsi="Times New Roman"/>
              </w:rPr>
              <w:t>Объекты физической культуры и массового спорта местного значения</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57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Территория физкультурно-спортивных сооружений принимается из расчета 0,7 - 0,9 га на 1 тыс. чел.</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Плоскостные сооружения</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141" w:name="Par2719"/>
      <w:bookmarkEnd w:id="141"/>
      <w:r w:rsidRPr="00A80F55">
        <w:rPr>
          <w:rFonts w:ascii="Times New Roman" w:hAnsi="Times New Roman"/>
          <w:b/>
        </w:rPr>
        <w:t>12.4.3. Объекты культуры и искусства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C428BE">
      <w:pPr>
        <w:widowControl w:val="0"/>
        <w:autoSpaceDE w:val="0"/>
        <w:autoSpaceDN w:val="0"/>
        <w:adjustRightInd w:val="0"/>
        <w:spacing w:after="0" w:line="240" w:lineRule="auto"/>
        <w:jc w:val="right"/>
        <w:outlineLvl w:val="4"/>
        <w:rPr>
          <w:rFonts w:ascii="Times New Roman" w:hAnsi="Times New Roman"/>
        </w:rPr>
      </w:pPr>
      <w:bookmarkStart w:id="142" w:name="Par2721"/>
      <w:bookmarkEnd w:id="142"/>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43" w:name="Par2804"/>
      <w:bookmarkStart w:id="144" w:name="Par2807"/>
      <w:bookmarkEnd w:id="143"/>
      <w:bookmarkEnd w:id="144"/>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r w:rsidRPr="00A80F55">
        <w:rPr>
          <w:rFonts w:ascii="Times New Roman" w:hAnsi="Times New Roman"/>
        </w:rPr>
        <w:t xml:space="preserve">Таблица </w:t>
      </w:r>
      <w:r>
        <w:rPr>
          <w:rFonts w:ascii="Times New Roman" w:hAnsi="Times New Roman"/>
        </w:rPr>
        <w:t>37</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территориальной доступности объектов культуры и искусства</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581" w:type="dxa"/>
        <w:tblInd w:w="62" w:type="dxa"/>
        <w:tblLayout w:type="fixed"/>
        <w:tblCellMar>
          <w:top w:w="75" w:type="dxa"/>
          <w:left w:w="0" w:type="dxa"/>
          <w:bottom w:w="75" w:type="dxa"/>
          <w:right w:w="0" w:type="dxa"/>
        </w:tblCellMar>
        <w:tblLook w:val="0000"/>
      </w:tblPr>
      <w:tblGrid>
        <w:gridCol w:w="567"/>
        <w:gridCol w:w="3685"/>
        <w:gridCol w:w="1531"/>
        <w:gridCol w:w="3798"/>
      </w:tblGrid>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rsidTr="00234EC8">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45" w:name="Par2816"/>
            <w:bookmarkEnd w:id="145"/>
            <w:r w:rsidRPr="009C70C3">
              <w:rPr>
                <w:rFonts w:ascii="Times New Roman" w:hAnsi="Times New Roman"/>
              </w:rPr>
              <w:t>Объекты культуры регионального значения</w:t>
            </w:r>
          </w:p>
        </w:tc>
      </w:tr>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Дом (Центр) народного творчества</w:t>
            </w:r>
          </w:p>
        </w:tc>
        <w:tc>
          <w:tcPr>
            <w:tcW w:w="532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 нормируется</w:t>
            </w:r>
          </w:p>
        </w:tc>
      </w:tr>
      <w:tr w:rsidR="00441310" w:rsidRPr="009C70C3" w:rsidTr="00234EC8">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46" w:name="Par2826"/>
            <w:bookmarkEnd w:id="146"/>
            <w:r w:rsidRPr="009C70C3">
              <w:rPr>
                <w:rFonts w:ascii="Times New Roman" w:hAnsi="Times New Roman"/>
              </w:rPr>
              <w:t>Объекты культуры местного значения</w:t>
            </w:r>
          </w:p>
        </w:tc>
      </w:tr>
      <w:tr w:rsidR="00441310" w:rsidRPr="009C70C3" w:rsidTr="00234EC8">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6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библиотеки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800 - в городских населенных пунктах</w:t>
            </w:r>
          </w:p>
        </w:tc>
      </w:tr>
      <w:tr w:rsidR="00441310" w:rsidRPr="009C70C3" w:rsidTr="00234EC8">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36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музеи</w:t>
            </w:r>
          </w:p>
        </w:tc>
        <w:tc>
          <w:tcPr>
            <w:tcW w:w="532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архивы</w:t>
            </w:r>
          </w:p>
        </w:tc>
        <w:tc>
          <w:tcPr>
            <w:tcW w:w="532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234EC8">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6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культурно-досугового типа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800 - в городских населенных пунктах</w:t>
            </w:r>
          </w:p>
        </w:tc>
      </w:tr>
      <w:tr w:rsidR="00441310" w:rsidRPr="009C70C3" w:rsidTr="00234EC8">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36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47" w:name="Par2845"/>
      <w:bookmarkEnd w:id="147"/>
      <w:r w:rsidRPr="00A80F55">
        <w:rPr>
          <w:rFonts w:ascii="Times New Roman" w:hAnsi="Times New Roman"/>
        </w:rPr>
        <w:t xml:space="preserve">Таблица </w:t>
      </w:r>
      <w:r>
        <w:rPr>
          <w:rFonts w:ascii="Times New Roman" w:hAnsi="Times New Roman"/>
        </w:rPr>
        <w:t>38</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637" w:type="dxa"/>
        <w:tblInd w:w="62" w:type="dxa"/>
        <w:tblLayout w:type="fixed"/>
        <w:tblCellMar>
          <w:top w:w="75" w:type="dxa"/>
          <w:left w:w="0" w:type="dxa"/>
          <w:bottom w:w="75" w:type="dxa"/>
          <w:right w:w="0" w:type="dxa"/>
        </w:tblCellMar>
        <w:tblLook w:val="0000"/>
      </w:tblPr>
      <w:tblGrid>
        <w:gridCol w:w="567"/>
        <w:gridCol w:w="5272"/>
        <w:gridCol w:w="3798"/>
      </w:tblGrid>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r>
      <w:tr w:rsidR="00441310" w:rsidRPr="009C70C3" w:rsidTr="00234EC8">
        <w:tc>
          <w:tcPr>
            <w:tcW w:w="963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48" w:name="Par2852"/>
            <w:bookmarkStart w:id="149" w:name="Par2862"/>
            <w:bookmarkEnd w:id="148"/>
            <w:bookmarkEnd w:id="149"/>
            <w:r w:rsidRPr="009C70C3">
              <w:rPr>
                <w:rFonts w:ascii="Times New Roman" w:hAnsi="Times New Roman"/>
              </w:rPr>
              <w:t>Объекты культуры местного значения</w:t>
            </w:r>
          </w:p>
        </w:tc>
      </w:tr>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библиотеки</w:t>
            </w:r>
          </w:p>
        </w:tc>
        <w:tc>
          <w:tcPr>
            <w:tcW w:w="37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 устанавливается заданием на проектирование</w:t>
            </w:r>
          </w:p>
        </w:tc>
      </w:tr>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музеи</w:t>
            </w:r>
          </w:p>
        </w:tc>
        <w:tc>
          <w:tcPr>
            <w:tcW w:w="37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архивы</w:t>
            </w:r>
          </w:p>
        </w:tc>
        <w:tc>
          <w:tcPr>
            <w:tcW w:w="37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культурно-досугового типа</w:t>
            </w:r>
          </w:p>
        </w:tc>
        <w:tc>
          <w:tcPr>
            <w:tcW w:w="37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Рекомендуется формировать единые комплексы для организации культурно-массовой и физкультурно-оздоровительной деятельности.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150" w:name="Par2875"/>
      <w:bookmarkEnd w:id="150"/>
      <w:r w:rsidRPr="00A80F55">
        <w:rPr>
          <w:rFonts w:ascii="Times New Roman" w:hAnsi="Times New Roman"/>
          <w:b/>
        </w:rPr>
        <w:t>12.4.4. Объекты образования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3064CC">
      <w:pPr>
        <w:widowControl w:val="0"/>
        <w:autoSpaceDE w:val="0"/>
        <w:autoSpaceDN w:val="0"/>
        <w:adjustRightInd w:val="0"/>
        <w:spacing w:after="0" w:line="240" w:lineRule="auto"/>
        <w:jc w:val="right"/>
        <w:outlineLvl w:val="4"/>
        <w:rPr>
          <w:rFonts w:ascii="Times New Roman" w:hAnsi="Times New Roman"/>
        </w:rPr>
      </w:pPr>
      <w:bookmarkStart w:id="151" w:name="Par2877"/>
      <w:bookmarkEnd w:id="151"/>
      <w:r w:rsidRPr="00A80F55">
        <w:rPr>
          <w:rFonts w:ascii="Times New Roman" w:hAnsi="Times New Roman"/>
        </w:rPr>
        <w:t xml:space="preserve">Таблица </w:t>
      </w:r>
      <w:r>
        <w:rPr>
          <w:rFonts w:ascii="Times New Roman" w:hAnsi="Times New Roman"/>
        </w:rPr>
        <w:t>39</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bookmarkStart w:id="152" w:name="Par2879"/>
      <w:bookmarkEnd w:id="152"/>
      <w:r w:rsidRPr="00A80F55">
        <w:rPr>
          <w:rFonts w:ascii="Times New Roman" w:hAnsi="Times New Roman"/>
        </w:rPr>
        <w:t>Минимально допустимый уровень обеспеченности</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объектами образования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40"/>
        <w:gridCol w:w="2324"/>
        <w:gridCol w:w="1644"/>
        <w:gridCol w:w="1588"/>
        <w:gridCol w:w="1417"/>
        <w:gridCol w:w="1701"/>
      </w:tblGrid>
      <w:tr w:rsidR="00441310" w:rsidRPr="009C70C3" w:rsidTr="003064CC">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6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00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Pr>
                <w:rFonts w:ascii="Times New Roman" w:hAnsi="Times New Roman"/>
              </w:rPr>
              <w:t>Городское поселение</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3064CC">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6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3064CC">
        <w:tc>
          <w:tcPr>
            <w:tcW w:w="921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53" w:name="Par2891"/>
            <w:bookmarkStart w:id="154" w:name="Par2912"/>
            <w:bookmarkEnd w:id="153"/>
            <w:bookmarkEnd w:id="154"/>
            <w:r w:rsidRPr="009C70C3">
              <w:rPr>
                <w:rFonts w:ascii="Times New Roman" w:hAnsi="Times New Roman"/>
              </w:rPr>
              <w:t>Объекты образования местного значения</w:t>
            </w: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Дошкольные образовательные учреждения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Pr>
                <w:rFonts w:ascii="Times New Roman" w:hAnsi="Times New Roman"/>
              </w:rPr>
              <w:t>42</w:t>
            </w:r>
            <w:r w:rsidRPr="009C70C3">
              <w:rPr>
                <w:rFonts w:ascii="Times New Roman" w:hAnsi="Times New Roman"/>
              </w:rPr>
              <w:t xml:space="preserve"> </w:t>
            </w:r>
            <w:hyperlink w:anchor="Par2939" w:history="1">
              <w:r w:rsidRPr="009C70C3">
                <w:rPr>
                  <w:rFonts w:ascii="Times New Roman" w:hAnsi="Times New Roman"/>
                  <w:color w:val="0000FF"/>
                </w:rPr>
                <w:t>&lt;*&gt;</w:t>
              </w:r>
            </w:hyperlink>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учреждения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Учащихся на 1 тыс. чел.</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Pr>
                <w:rFonts w:ascii="Times New Roman" w:hAnsi="Times New Roman"/>
              </w:rPr>
              <w:t>91</w:t>
            </w:r>
            <w:r w:rsidRPr="009C70C3">
              <w:rPr>
                <w:rFonts w:ascii="Times New Roman" w:hAnsi="Times New Roman"/>
              </w:rPr>
              <w:t xml:space="preserve"> </w:t>
            </w:r>
            <w:hyperlink w:anchor="Par2939" w:history="1">
              <w:r w:rsidRPr="009C70C3">
                <w:rPr>
                  <w:rFonts w:ascii="Times New Roman" w:hAnsi="Times New Roman"/>
                  <w:color w:val="0000FF"/>
                </w:rPr>
                <w:t>&lt;*&gt;</w:t>
              </w:r>
            </w:hyperlink>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дополнительного образования для детей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Pr>
                <w:rFonts w:ascii="Times New Roman" w:hAnsi="Times New Roman"/>
              </w:rPr>
              <w:t>20 с учетом зоны обслуживания</w:t>
            </w:r>
            <w:hyperlink w:anchor="Par2939" w:history="1">
              <w:r w:rsidRPr="009C70C3">
                <w:rPr>
                  <w:rFonts w:ascii="Times New Roman" w:hAnsi="Times New Roman"/>
                  <w:color w:val="0000FF"/>
                </w:rPr>
                <w:t>&lt;*&gt;</w:t>
              </w:r>
            </w:hyperlink>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bl>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55" w:name="Par2939"/>
      <w:bookmarkEnd w:id="155"/>
      <w:r w:rsidRPr="00A80F55">
        <w:rPr>
          <w:rFonts w:ascii="Times New Roman" w:hAnsi="Times New Roman"/>
        </w:rPr>
        <w:t>&lt;*&gt; Устанавливается в зависимости от демографической структуры муниципального образования, принимая расчетный уровень обеспеченности: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дошкольными учреждениями - в пределах 85% детей, в том числе общего типа - 70%, специализированного - 3%, оздоровительного - 12%;</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школами - с учетом 100-процентного охвата детей неполным средним образованием (I - IX классы) и до 75% детей - средним образованием (X - XI классы) при обучении в одну смену в средних, малых городах и сельских населенных пунктах;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внешкольными учреждениями 10% общего числа школьников, в том числе по видам зданий: 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отсутствии демографических данных принимаются показатели </w:t>
      </w:r>
      <w:hyperlink w:anchor="Par2879" w:history="1">
        <w:r w:rsidRPr="00A80F55">
          <w:rPr>
            <w:rFonts w:ascii="Times New Roman" w:hAnsi="Times New Roman"/>
            <w:color w:val="0000FF"/>
          </w:rPr>
          <w:t>таблицы 4</w:t>
        </w:r>
        <w:r>
          <w:rPr>
            <w:rFonts w:ascii="Times New Roman" w:hAnsi="Times New Roman"/>
            <w:color w:val="0000FF"/>
          </w:rPr>
          <w:t>0</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56" w:name="Par2944"/>
      <w:bookmarkEnd w:id="156"/>
      <w:r w:rsidRPr="00A80F55">
        <w:rPr>
          <w:rFonts w:ascii="Times New Roman" w:hAnsi="Times New Roman"/>
        </w:rPr>
        <w:t>&lt;**&gt; Расчетный уровень обеспеченности высшими, средними специальными и профессионально-техническими учебными заведениями устанавливается по заданию на проектирование с учетом населения города-центра и других поселений в зоне его влияния; в случае объектов высшего образования - с учетом иногородних (иностранных) студентов.</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Вместимость вновь строящихся общеобразовательных школ в городских населенных пунктах не должна превышать 1 тыс. учащихся. Вместимость малокомплектных школ не должна превышать для: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начальных школ - 80 учащихся;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основных школ - 250 учащихся;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средних школ - 500 учащихся.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Вместимость вновь строящихся дошкольных образовательных учреждений не должна превышать 350 мест; вместимость дошкольных образовательных учреждений, пристроенных к торцам жилых домов и встроенных в жилые дома, - не более 150 мест..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Рациональное размещение высших учебных заведений и образовательных учреждений повышения квалификации следует определять на основе формирования единой сети учебных заведений как в масштабе региона или области, так и на территории города.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157" w:name="Par2954"/>
      <w:bookmarkEnd w:id="157"/>
      <w:r w:rsidRPr="00A80F55">
        <w:rPr>
          <w:rFonts w:ascii="Times New Roman" w:hAnsi="Times New Roman"/>
        </w:rPr>
        <w:t>Таблица 4</w:t>
      </w:r>
      <w:r>
        <w:rPr>
          <w:rFonts w:ascii="Times New Roman" w:hAnsi="Times New Roman"/>
        </w:rPr>
        <w:t>1</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территориальной доступности объектов образования</w:t>
      </w:r>
    </w:p>
    <w:tbl>
      <w:tblPr>
        <w:tblW w:w="9637" w:type="dxa"/>
        <w:tblInd w:w="62" w:type="dxa"/>
        <w:tblLayout w:type="fixed"/>
        <w:tblCellMar>
          <w:top w:w="75" w:type="dxa"/>
          <w:left w:w="0" w:type="dxa"/>
          <w:bottom w:w="75" w:type="dxa"/>
          <w:right w:w="0" w:type="dxa"/>
        </w:tblCellMar>
        <w:tblLook w:val="0000"/>
      </w:tblPr>
      <w:tblGrid>
        <w:gridCol w:w="567"/>
        <w:gridCol w:w="3061"/>
        <w:gridCol w:w="1474"/>
        <w:gridCol w:w="4535"/>
      </w:tblGrid>
      <w:tr w:rsidR="00441310"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rsidTr="00F7335A">
        <w:tc>
          <w:tcPr>
            <w:tcW w:w="963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58" w:name="Par2963"/>
            <w:bookmarkStart w:id="159" w:name="Par2971"/>
            <w:bookmarkEnd w:id="158"/>
            <w:bookmarkEnd w:id="159"/>
            <w:r w:rsidRPr="009C70C3">
              <w:rPr>
                <w:rFonts w:ascii="Times New Roman" w:hAnsi="Times New Roman"/>
              </w:rPr>
              <w:t>Объекты образования местного значения</w:t>
            </w:r>
          </w:p>
        </w:tc>
      </w:tr>
      <w:tr w:rsidR="00441310"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Дошкольные образовательные учреждения</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многоэтажной застройке - 300,</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малоэтажной застройке - 500;</w:t>
            </w:r>
          </w:p>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F7335A">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0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учреждения</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750 (для начальных классов - 500)</w:t>
            </w:r>
          </w:p>
        </w:tc>
      </w:tr>
      <w:tr w:rsidR="00441310" w:rsidRPr="009C70C3" w:rsidTr="00F7335A">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для учащихся II - III ступеней - не более 50 мин. (в одну сторону) </w:t>
            </w:r>
            <w:hyperlink w:anchor="Par2995" w:history="1">
              <w:r w:rsidRPr="009C70C3">
                <w:rPr>
                  <w:rFonts w:ascii="Times New Roman" w:hAnsi="Times New Roman"/>
                  <w:color w:val="0000FF"/>
                </w:rPr>
                <w:t>&lt;**&gt;</w:t>
              </w:r>
            </w:hyperlink>
          </w:p>
        </w:tc>
      </w:tr>
      <w:tr w:rsidR="00441310"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дополнительного образования для детей</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 более 30 мин</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160" w:name="Par2994"/>
      <w:bookmarkEnd w:id="160"/>
      <w:r w:rsidRPr="00A80F55">
        <w:rPr>
          <w:rFonts w:ascii="Times New Roman" w:hAnsi="Times New Roman"/>
        </w:rPr>
        <w:t>&lt;*&gt; 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441310" w:rsidRDefault="00441310">
      <w:pPr>
        <w:widowControl w:val="0"/>
        <w:autoSpaceDE w:val="0"/>
        <w:autoSpaceDN w:val="0"/>
        <w:adjustRightInd w:val="0"/>
        <w:spacing w:after="0" w:line="240" w:lineRule="auto"/>
        <w:ind w:firstLine="540"/>
        <w:jc w:val="both"/>
        <w:rPr>
          <w:rFonts w:ascii="Times New Roman" w:hAnsi="Times New Roman"/>
        </w:rPr>
      </w:pPr>
      <w:bookmarkStart w:id="161" w:name="Par2995"/>
      <w:bookmarkEnd w:id="161"/>
      <w:r w:rsidRPr="00A80F55">
        <w:rPr>
          <w:rFonts w:ascii="Times New Roman" w:hAnsi="Times New Roman"/>
        </w:rPr>
        <w:t>&lt;**&gt; Предельный радиус обслуживания обучающихся II - III ступеней не должен превышать 15 км. Транспортному обслуживанию подлежат учащиеся общеобразовательных учреждений, проживающие на расстоянии свыше 1 км от учреждения.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1C1600">
      <w:pPr>
        <w:widowControl w:val="0"/>
        <w:autoSpaceDE w:val="0"/>
        <w:autoSpaceDN w:val="0"/>
        <w:adjustRightInd w:val="0"/>
        <w:spacing w:after="0" w:line="240" w:lineRule="auto"/>
        <w:jc w:val="right"/>
        <w:outlineLvl w:val="4"/>
        <w:rPr>
          <w:rFonts w:ascii="Times New Roman" w:hAnsi="Times New Roman"/>
        </w:rPr>
      </w:pPr>
      <w:bookmarkStart w:id="162" w:name="Par2997"/>
      <w:bookmarkEnd w:id="162"/>
      <w:r w:rsidRPr="00A80F55">
        <w:rPr>
          <w:rFonts w:ascii="Times New Roman" w:hAnsi="Times New Roman"/>
        </w:rPr>
        <w:t>Таблица 4</w:t>
      </w:r>
      <w:r>
        <w:rPr>
          <w:rFonts w:ascii="Times New Roman" w:hAnsi="Times New Roman"/>
        </w:rPr>
        <w:t>2</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637" w:type="dxa"/>
        <w:tblInd w:w="62" w:type="dxa"/>
        <w:tblLayout w:type="fixed"/>
        <w:tblCellMar>
          <w:top w:w="75" w:type="dxa"/>
          <w:left w:w="0" w:type="dxa"/>
          <w:bottom w:w="75" w:type="dxa"/>
          <w:right w:w="0" w:type="dxa"/>
        </w:tblCellMar>
        <w:tblLook w:val="0000"/>
      </w:tblPr>
      <w:tblGrid>
        <w:gridCol w:w="567"/>
        <w:gridCol w:w="2948"/>
        <w:gridCol w:w="1984"/>
        <w:gridCol w:w="1077"/>
        <w:gridCol w:w="3061"/>
      </w:tblGrid>
      <w:tr w:rsidR="00441310"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30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Примечания</w:t>
            </w:r>
          </w:p>
        </w:tc>
      </w:tr>
      <w:tr w:rsidR="00441310" w:rsidRPr="009C70C3" w:rsidTr="00F7335A">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63" w:name="Par3005"/>
            <w:bookmarkStart w:id="164" w:name="Par3046"/>
            <w:bookmarkEnd w:id="163"/>
            <w:bookmarkEnd w:id="164"/>
            <w:r w:rsidRPr="009C70C3">
              <w:rPr>
                <w:rFonts w:ascii="Times New Roman" w:hAnsi="Times New Roman"/>
              </w:rPr>
              <w:t>Объекты образования местного значения</w:t>
            </w:r>
          </w:p>
        </w:tc>
      </w:tr>
      <w:tr w:rsidR="00441310"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Дошкольные образовательные учреждения</w:t>
            </w:r>
          </w:p>
        </w:tc>
        <w:tc>
          <w:tcPr>
            <w:tcW w:w="30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35 кв. м на 1 место</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441310"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учреждения</w:t>
            </w:r>
          </w:p>
        </w:tc>
        <w:tc>
          <w:tcPr>
            <w:tcW w:w="30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кв. м на место</w:t>
            </w:r>
          </w:p>
        </w:tc>
        <w:tc>
          <w:tcPr>
            <w:tcW w:w="30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40 - 600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600 - 800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800 - 1000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w:t>
            </w: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дополнительного образования для детей</w:t>
            </w:r>
          </w:p>
        </w:tc>
        <w:tc>
          <w:tcPr>
            <w:tcW w:w="612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 заданию на проектирование</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bookmarkStart w:id="165" w:name="Par3067"/>
      <w:bookmarkStart w:id="166" w:name="Par3170"/>
      <w:bookmarkStart w:id="167" w:name="Par3204"/>
      <w:bookmarkEnd w:id="165"/>
      <w:bookmarkEnd w:id="166"/>
      <w:bookmarkEnd w:id="167"/>
    </w:p>
    <w:p w:rsidR="00441310" w:rsidRPr="00A80F55" w:rsidRDefault="00441310">
      <w:pPr>
        <w:widowControl w:val="0"/>
        <w:autoSpaceDE w:val="0"/>
        <w:autoSpaceDN w:val="0"/>
        <w:adjustRightInd w:val="0"/>
        <w:spacing w:after="0" w:line="240" w:lineRule="auto"/>
        <w:jc w:val="center"/>
        <w:outlineLvl w:val="3"/>
        <w:rPr>
          <w:rFonts w:ascii="Times New Roman" w:hAnsi="Times New Roman"/>
          <w:b/>
        </w:rPr>
      </w:pPr>
      <w:bookmarkStart w:id="168" w:name="Par3248"/>
      <w:bookmarkEnd w:id="168"/>
      <w:r>
        <w:rPr>
          <w:rFonts w:ascii="Times New Roman" w:hAnsi="Times New Roman"/>
          <w:b/>
        </w:rPr>
        <w:t>12.4.5</w:t>
      </w:r>
      <w:r w:rsidRPr="00A80F55">
        <w:rPr>
          <w:rFonts w:ascii="Times New Roman" w:hAnsi="Times New Roman"/>
          <w:b/>
        </w:rPr>
        <w:t>. Объекты услуг связи, общественного питания,</w:t>
      </w:r>
    </w:p>
    <w:p w:rsidR="00441310" w:rsidRPr="00A80F55" w:rsidRDefault="00441310">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торговли и бытового обслуживания населения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1C1600">
      <w:pPr>
        <w:widowControl w:val="0"/>
        <w:autoSpaceDE w:val="0"/>
        <w:autoSpaceDN w:val="0"/>
        <w:adjustRightInd w:val="0"/>
        <w:spacing w:after="0" w:line="240" w:lineRule="auto"/>
        <w:jc w:val="center"/>
        <w:outlineLvl w:val="4"/>
        <w:rPr>
          <w:rFonts w:ascii="Times New Roman" w:hAnsi="Times New Roman"/>
        </w:rPr>
      </w:pPr>
      <w:bookmarkStart w:id="169" w:name="Par3251"/>
      <w:bookmarkEnd w:id="169"/>
      <w:r>
        <w:rPr>
          <w:rFonts w:ascii="Times New Roman" w:hAnsi="Times New Roman"/>
        </w:rPr>
        <w:t xml:space="preserve">                                                                                                                                     Таблица 43</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 допустимый уровень обеспеченности объектами услуг</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связи, общественного питания, торговли и бытового</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обслуживания населения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6521" w:type="dxa"/>
        <w:tblInd w:w="62" w:type="dxa"/>
        <w:tblLayout w:type="fixed"/>
        <w:tblCellMar>
          <w:top w:w="75" w:type="dxa"/>
          <w:left w:w="0" w:type="dxa"/>
          <w:bottom w:w="75" w:type="dxa"/>
          <w:right w:w="0" w:type="dxa"/>
        </w:tblCellMar>
        <w:tblLook w:val="0000"/>
      </w:tblPr>
      <w:tblGrid>
        <w:gridCol w:w="540"/>
        <w:gridCol w:w="2324"/>
        <w:gridCol w:w="1644"/>
        <w:gridCol w:w="2013"/>
      </w:tblGrid>
      <w:tr w:rsidR="00441310" w:rsidRPr="009C70C3" w:rsidTr="00C428BE">
        <w:trPr>
          <w:trHeight w:val="253"/>
        </w:trPr>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6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201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C428BE">
        <w:trPr>
          <w:trHeight w:val="253"/>
        </w:trPr>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6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1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C428BE">
        <w:tc>
          <w:tcPr>
            <w:tcW w:w="652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70" w:name="Par3266"/>
            <w:bookmarkEnd w:id="170"/>
            <w:r w:rsidRPr="009C70C3">
              <w:rPr>
                <w:rFonts w:ascii="Times New Roman" w:hAnsi="Times New Roman"/>
              </w:rPr>
              <w:t>Объекты местного значения</w:t>
            </w:r>
          </w:p>
        </w:tc>
      </w:tr>
      <w:tr w:rsidR="00441310" w:rsidRPr="009C70C3" w:rsidTr="00C428BE">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торговли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 торговой площади на 1 тыс. чел.</w:t>
            </w:r>
          </w:p>
        </w:tc>
        <w:tc>
          <w:tcPr>
            <w:tcW w:w="20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280</w:t>
            </w:r>
          </w:p>
        </w:tc>
      </w:tr>
      <w:tr w:rsidR="00441310" w:rsidRPr="009C70C3" w:rsidTr="00C428BE">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20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r>
      <w:tr w:rsidR="00441310" w:rsidRPr="009C70C3" w:rsidTr="00C428BE">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рабочих мест на 1 тыс. чел.</w:t>
            </w:r>
          </w:p>
        </w:tc>
        <w:tc>
          <w:tcPr>
            <w:tcW w:w="20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r>
      <w:tr w:rsidR="00441310" w:rsidRPr="009C70C3" w:rsidTr="00C428BE">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Отделения связи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0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6 - 9 тыс. чел.</w:t>
            </w:r>
          </w:p>
        </w:tc>
      </w:tr>
      <w:tr w:rsidR="00441310" w:rsidRPr="009C70C3" w:rsidTr="00C428BE">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банка, операционная касса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0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10 тыс. чел.</w:t>
            </w:r>
          </w:p>
        </w:tc>
      </w:tr>
      <w:tr w:rsidR="00441310" w:rsidRPr="009C70C3" w:rsidTr="00C428BE">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Гостиницы</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20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1C1600">
      <w:pPr>
        <w:widowControl w:val="0"/>
        <w:autoSpaceDE w:val="0"/>
        <w:autoSpaceDN w:val="0"/>
        <w:adjustRightInd w:val="0"/>
        <w:spacing w:after="0" w:line="240" w:lineRule="auto"/>
        <w:jc w:val="right"/>
        <w:outlineLvl w:val="4"/>
        <w:rPr>
          <w:rFonts w:ascii="Times New Roman" w:hAnsi="Times New Roman"/>
        </w:rPr>
      </w:pPr>
      <w:bookmarkStart w:id="171" w:name="Par3320"/>
      <w:bookmarkEnd w:id="171"/>
      <w:r>
        <w:rPr>
          <w:rFonts w:ascii="Times New Roman" w:hAnsi="Times New Roman"/>
        </w:rPr>
        <w:t>Таблица 44</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 территориальной доступности</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объектов услуг связи, общественного питания,</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торговли и бытового обслуживания населения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2608"/>
        <w:gridCol w:w="1531"/>
        <w:gridCol w:w="4876"/>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8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958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72" w:name="Par3330"/>
            <w:bookmarkEnd w:id="172"/>
            <w:r w:rsidRPr="009C70C3">
              <w:rPr>
                <w:rFonts w:ascii="Times New Roman" w:hAnsi="Times New Roman"/>
              </w:rPr>
              <w:t>Объекты местного значения</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торговли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городских населенных пунктах:</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малоэтажной застройке - 800,</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многоэтажной - 500</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Отделения связи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500 (в жилых кварталах)</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банка, операционная касса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500 (в жилых кварталах)</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Гостиницы</w:t>
            </w:r>
          </w:p>
        </w:tc>
        <w:tc>
          <w:tcPr>
            <w:tcW w:w="640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1C1600">
      <w:pPr>
        <w:widowControl w:val="0"/>
        <w:autoSpaceDE w:val="0"/>
        <w:autoSpaceDN w:val="0"/>
        <w:adjustRightInd w:val="0"/>
        <w:spacing w:after="0" w:line="240" w:lineRule="auto"/>
        <w:jc w:val="right"/>
        <w:outlineLvl w:val="4"/>
        <w:rPr>
          <w:rFonts w:ascii="Times New Roman" w:hAnsi="Times New Roman"/>
        </w:rPr>
      </w:pPr>
      <w:bookmarkStart w:id="173" w:name="Par3356"/>
      <w:bookmarkEnd w:id="173"/>
      <w:r>
        <w:rPr>
          <w:rFonts w:ascii="Times New Roman" w:hAnsi="Times New Roman"/>
        </w:rPr>
        <w:t>Таблица 45</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2324"/>
        <w:gridCol w:w="2041"/>
        <w:gridCol w:w="1417"/>
        <w:gridCol w:w="3288"/>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Примечания</w:t>
            </w:r>
          </w:p>
        </w:tc>
      </w:tr>
      <w:tr w:rsidR="00441310" w:rsidRPr="009C70C3">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5"/>
              <w:rPr>
                <w:rFonts w:ascii="Times New Roman" w:hAnsi="Times New Roman"/>
              </w:rPr>
            </w:pPr>
            <w:bookmarkStart w:id="174" w:name="Par3364"/>
            <w:bookmarkEnd w:id="174"/>
            <w:r w:rsidRPr="009C70C3">
              <w:rPr>
                <w:rFonts w:ascii="Times New Roman" w:hAnsi="Times New Roman"/>
              </w:rPr>
              <w:t>Объекты местного значения</w:t>
            </w:r>
          </w:p>
        </w:tc>
      </w:tr>
      <w:tr w:rsidR="00441310"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торговли</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га на 100 кв. м т. п.</w:t>
            </w:r>
            <w:r>
              <w:rPr>
                <w:rFonts w:ascii="Times New Roman" w:hAnsi="Times New Roman"/>
              </w:rPr>
              <w:t>мин.12 кв.м</w:t>
            </w:r>
          </w:p>
        </w:tc>
        <w:tc>
          <w:tcPr>
            <w:tcW w:w="3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Возможно встроенно-пристроенное размещение</w:t>
            </w: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кв. м торг. площади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250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0,08</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200 - 400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0,06 - 0,04</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400 - 600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0,02</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га на 100 мест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0,2 - 0,25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50 - 150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0,2 - 0,15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более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га на 10 раб. мест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раб. мест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10 - 50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0,1 - 0,2</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50 - 150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0,05 - 0,08</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более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0,03 - 0,04</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Отделения связи</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0,1 га на объект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65064">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банка, операционная касса</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0,1 га на объект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Гостиницы</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кв. м на 1 место</w:t>
            </w:r>
          </w:p>
        </w:tc>
        <w:tc>
          <w:tcPr>
            <w:tcW w:w="3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25 - 100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100 - 500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500 - 1000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1000 - 2000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2"/>
        <w:rPr>
          <w:rFonts w:ascii="Times New Roman" w:hAnsi="Times New Roman"/>
        </w:rPr>
      </w:pPr>
      <w:bookmarkStart w:id="175" w:name="Par3420"/>
      <w:bookmarkEnd w:id="175"/>
      <w:r w:rsidRPr="00A80F55">
        <w:rPr>
          <w:rFonts w:ascii="Times New Roman" w:hAnsi="Times New Roman"/>
        </w:rPr>
        <w:t>12.5. Расчетные показатели в сфере обеспечения объектами</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рекреационного назначения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3"/>
        <w:rPr>
          <w:rFonts w:ascii="Times New Roman" w:hAnsi="Times New Roman"/>
        </w:rPr>
      </w:pPr>
      <w:bookmarkStart w:id="176" w:name="Par3423"/>
      <w:bookmarkEnd w:id="176"/>
      <w:r>
        <w:rPr>
          <w:rFonts w:ascii="Times New Roman" w:hAnsi="Times New Roman"/>
        </w:rPr>
        <w:t>Таблица 46</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Нормы обеспечения рекреационными учреждениями</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4309"/>
        <w:gridCol w:w="2608"/>
        <w:gridCol w:w="2438"/>
      </w:tblGrid>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Учреждения массового отдыха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1000 жителей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участка, кв. м/1 место</w:t>
            </w:r>
          </w:p>
        </w:tc>
      </w:tr>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Санатории для взрослых</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санатории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145</w:t>
            </w:r>
          </w:p>
        </w:tc>
      </w:tr>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Пансионаты, дома отдыха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w:t>
            </w:r>
          </w:p>
        </w:tc>
      </w:tr>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Кемпинги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Туристические базы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w:t>
            </w:r>
          </w:p>
        </w:tc>
      </w:tr>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Охотничьи, рыболовные базы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r w:rsidR="00441310"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летние лагеря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150 - 200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случае если в государственный кадастр недвижимости не внесены сведения о территориальных зонах в соответствии с </w:t>
      </w:r>
      <w:hyperlink r:id="rId203" w:history="1">
        <w:r w:rsidRPr="00A80F55">
          <w:rPr>
            <w:rFonts w:ascii="Times New Roman" w:hAnsi="Times New Roman"/>
            <w:color w:val="0000FF"/>
          </w:rPr>
          <w:t>Приказом</w:t>
        </w:r>
      </w:hyperlink>
      <w:r w:rsidRPr="00A80F55">
        <w:rPr>
          <w:rFonts w:ascii="Times New Roman" w:hAnsi="Times New Roman"/>
        </w:rPr>
        <w:t xml:space="preserve"> Министерства экономического развития Российской Федерации от 03.06.2011 N 267 "Об утверждении порядка описания местоположения границ объектов землеустройства", границы территориальных зон рекреационного назначения определяются в соответствии с генеральным планом или картой градостроительного зонирования в составе правил землепользования и застройки городского округа.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657294" w:rsidRDefault="00441310">
      <w:pPr>
        <w:widowControl w:val="0"/>
        <w:autoSpaceDE w:val="0"/>
        <w:autoSpaceDN w:val="0"/>
        <w:adjustRightInd w:val="0"/>
        <w:spacing w:after="0" w:line="240" w:lineRule="auto"/>
        <w:jc w:val="center"/>
        <w:outlineLvl w:val="2"/>
        <w:rPr>
          <w:rFonts w:ascii="Times New Roman" w:hAnsi="Times New Roman"/>
          <w:b/>
        </w:rPr>
      </w:pPr>
      <w:bookmarkStart w:id="177" w:name="Par3455"/>
      <w:bookmarkEnd w:id="177"/>
      <w:r w:rsidRPr="00657294">
        <w:rPr>
          <w:rFonts w:ascii="Times New Roman" w:hAnsi="Times New Roman"/>
          <w:b/>
        </w:rPr>
        <w:t>12.6. Расчетные показатели в сфере транспортного</w:t>
      </w:r>
    </w:p>
    <w:p w:rsidR="00441310" w:rsidRPr="00657294" w:rsidRDefault="00441310">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обслуживания</w:t>
      </w:r>
    </w:p>
    <w:p w:rsidR="00441310" w:rsidRPr="00657294" w:rsidRDefault="00441310">
      <w:pPr>
        <w:widowControl w:val="0"/>
        <w:autoSpaceDE w:val="0"/>
        <w:autoSpaceDN w:val="0"/>
        <w:adjustRightInd w:val="0"/>
        <w:spacing w:after="0" w:line="240" w:lineRule="auto"/>
        <w:jc w:val="both"/>
        <w:rPr>
          <w:rFonts w:ascii="Times New Roman" w:hAnsi="Times New Roman"/>
          <w:b/>
        </w:rPr>
      </w:pPr>
      <w:bookmarkStart w:id="178" w:name="Par3463"/>
      <w:bookmarkEnd w:id="178"/>
    </w:p>
    <w:p w:rsidR="00441310" w:rsidRPr="00657294" w:rsidRDefault="00441310">
      <w:pPr>
        <w:widowControl w:val="0"/>
        <w:autoSpaceDE w:val="0"/>
        <w:autoSpaceDN w:val="0"/>
        <w:adjustRightInd w:val="0"/>
        <w:spacing w:after="0" w:line="240" w:lineRule="auto"/>
        <w:jc w:val="center"/>
        <w:outlineLvl w:val="4"/>
        <w:rPr>
          <w:rFonts w:ascii="Times New Roman" w:hAnsi="Times New Roman"/>
          <w:b/>
        </w:rPr>
      </w:pPr>
      <w:bookmarkStart w:id="179" w:name="Par3469"/>
      <w:bookmarkEnd w:id="179"/>
      <w:r w:rsidRPr="00657294">
        <w:rPr>
          <w:rFonts w:ascii="Times New Roman" w:hAnsi="Times New Roman"/>
          <w:b/>
        </w:rPr>
        <w:t>12.6.1.2. Искусственные дорожные сооружения</w:t>
      </w:r>
    </w:p>
    <w:p w:rsidR="00441310" w:rsidRPr="00657294"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нормируется. Искусственные дорожные сооружения, включающие: мосты, путепроводы, виадуки, автодорожные тоннели, эстакады и трубы, на автомобильных дорогах предусматриваются на стадии разработки проектной документации автомобильной дороги.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657294" w:rsidRDefault="00441310">
      <w:pPr>
        <w:widowControl w:val="0"/>
        <w:autoSpaceDE w:val="0"/>
        <w:autoSpaceDN w:val="0"/>
        <w:adjustRightInd w:val="0"/>
        <w:spacing w:after="0" w:line="240" w:lineRule="auto"/>
        <w:jc w:val="center"/>
        <w:outlineLvl w:val="4"/>
        <w:rPr>
          <w:rFonts w:ascii="Times New Roman" w:hAnsi="Times New Roman"/>
          <w:b/>
        </w:rPr>
      </w:pPr>
      <w:bookmarkStart w:id="180" w:name="Par3473"/>
      <w:bookmarkEnd w:id="180"/>
      <w:r w:rsidRPr="00657294">
        <w:rPr>
          <w:rFonts w:ascii="Times New Roman" w:hAnsi="Times New Roman"/>
          <w:b/>
        </w:rPr>
        <w:t>12.6.1.3. Защитные дорожные сооружения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нормируется.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657294" w:rsidRDefault="00441310">
      <w:pPr>
        <w:widowControl w:val="0"/>
        <w:autoSpaceDE w:val="0"/>
        <w:autoSpaceDN w:val="0"/>
        <w:adjustRightInd w:val="0"/>
        <w:spacing w:after="0" w:line="240" w:lineRule="auto"/>
        <w:jc w:val="center"/>
        <w:outlineLvl w:val="4"/>
        <w:rPr>
          <w:rFonts w:ascii="Times New Roman" w:hAnsi="Times New Roman"/>
          <w:b/>
        </w:rPr>
      </w:pPr>
      <w:bookmarkStart w:id="181" w:name="Par3477"/>
      <w:bookmarkEnd w:id="181"/>
      <w:r w:rsidRPr="00657294">
        <w:rPr>
          <w:rFonts w:ascii="Times New Roman" w:hAnsi="Times New Roman"/>
          <w:b/>
        </w:rPr>
        <w:t>12.6.1.4. Производственные объекты, используемые при</w:t>
      </w:r>
    </w:p>
    <w:p w:rsidR="00441310" w:rsidRPr="00657294" w:rsidRDefault="00441310">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капитальном ремонте, содержании автомобильных дорог</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1C1600">
      <w:pPr>
        <w:widowControl w:val="0"/>
        <w:autoSpaceDE w:val="0"/>
        <w:autoSpaceDN w:val="0"/>
        <w:adjustRightInd w:val="0"/>
        <w:spacing w:after="0" w:line="240" w:lineRule="auto"/>
        <w:jc w:val="right"/>
        <w:outlineLvl w:val="5"/>
        <w:rPr>
          <w:rFonts w:ascii="Times New Roman" w:hAnsi="Times New Roman"/>
        </w:rPr>
      </w:pPr>
      <w:bookmarkStart w:id="182" w:name="Par3480"/>
      <w:bookmarkEnd w:id="182"/>
      <w:r>
        <w:rPr>
          <w:rFonts w:ascii="Times New Roman" w:hAnsi="Times New Roman"/>
        </w:rPr>
        <w:t>Таблица 47</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518"/>
        <w:gridCol w:w="1247"/>
        <w:gridCol w:w="1247"/>
        <w:gridCol w:w="1757"/>
        <w:gridCol w:w="1587"/>
        <w:gridCol w:w="1238"/>
      </w:tblGrid>
      <w:tr w:rsidR="00441310" w:rsidRPr="009C70C3">
        <w:tc>
          <w:tcPr>
            <w:tcW w:w="25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Подразделения дорожной службы</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Примерная протяженность участков дорог, км, при категории дорог</w:t>
            </w:r>
          </w:p>
        </w:tc>
      </w:tr>
      <w:tr w:rsidR="00441310" w:rsidRPr="009C70C3">
        <w:tc>
          <w:tcPr>
            <w:tcW w:w="25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III</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V</w:t>
            </w:r>
          </w:p>
        </w:tc>
      </w:tr>
      <w:tr w:rsidR="00441310" w:rsidRPr="009C70C3">
        <w:tc>
          <w:tcPr>
            <w:tcW w:w="25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Преимущественные типы дорожных одежд</w:t>
            </w:r>
          </w:p>
        </w:tc>
      </w:tr>
      <w:tr w:rsidR="00441310" w:rsidRPr="009C70C3">
        <w:tc>
          <w:tcPr>
            <w:tcW w:w="25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49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капитальные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облегченные</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переходные</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низшие</w:t>
            </w:r>
          </w:p>
        </w:tc>
      </w:tr>
      <w:tr w:rsidR="00441310"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Основное звено службы содержания дорог: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линейном принципе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100 - 170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170 - 260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170 - 260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210 - 260</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441310"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территориальном принципе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250 - 300</w:t>
            </w:r>
          </w:p>
        </w:tc>
      </w:tr>
      <w:tr w:rsidR="00441310"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Низовое звено службы содержания дорог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40 - 55</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55 - 70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70 - 90</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80 - 100</w:t>
            </w:r>
          </w:p>
        </w:tc>
      </w:tr>
      <w:tr w:rsidR="00441310"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 содержания и охраны больших мостов</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мостах длиной более 300 м</w:t>
            </w:r>
          </w:p>
        </w:tc>
      </w:tr>
      <w:tr w:rsidR="00441310"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 обслуживания, содержания и охраны разводных мостов</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всех мостах без ограничения длины</w:t>
            </w:r>
          </w:p>
        </w:tc>
      </w:tr>
      <w:tr w:rsidR="00441310"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 обслуживания переправ</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наплавных мостах, паромах</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Меньшие значения показателей принимают: для участков дорог с интенсивностью движения, близкой к верхним пределам, установленным для соответствующих категорий дорог; в горной местности; в районах со снежными или песчаными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Протяженность участков дорог категории I дана применительно к дорогам с четырьмя полосами движения. В случае шести или восьми полос движения необходимо протяженность участков рассчитывать с понижающими коэффициентами соответственно 0,7 и 0,5.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дорогах общегосударственного значения при необходимости пункты охраны могут быть организованы и на мостах длиной менее 300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4"/>
        <w:rPr>
          <w:rFonts w:ascii="Times New Roman" w:hAnsi="Times New Roman"/>
          <w:b/>
        </w:rPr>
      </w:pPr>
      <w:bookmarkStart w:id="183" w:name="Par3530"/>
      <w:bookmarkEnd w:id="183"/>
      <w:r w:rsidRPr="00A80F55">
        <w:rPr>
          <w:rFonts w:ascii="Times New Roman" w:hAnsi="Times New Roman"/>
          <w:b/>
        </w:rPr>
        <w:t>12.6.1.5. Элементы обустройства автомобильных дорог</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250 м, кольцевых пересечениях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Остановочные и посадочные площадки и павильоны для пассажиров следует предусматривать в местах автобусных остановок. Автобусные остановки на дорогах I категории следует располагать одну напротив другой, а на дорогах категорий II - V их следует смещать по ходу движения на расстоянии не менее 30 м между ближайшими стенками павильонов. На дорогах категорий I - III автобусные остановки следует назначать не чаще чем через 3 км, а в курортных районах и густонаселенной местности - 1,5 км.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Площадки отдыха следует предусматривать через 15 - 20 км на дорогах категорий I - II, 25 - 35 км - на дорогах категории III и 45 - 55 км - на дорогах категории IV.</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автодороги.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3"/>
        <w:rPr>
          <w:rFonts w:ascii="Times New Roman" w:hAnsi="Times New Roman"/>
        </w:rPr>
      </w:pPr>
      <w:bookmarkStart w:id="184" w:name="Par3538"/>
      <w:bookmarkEnd w:id="184"/>
      <w:r w:rsidRPr="00A80F55">
        <w:rPr>
          <w:rFonts w:ascii="Times New Roman" w:hAnsi="Times New Roman"/>
        </w:rPr>
        <w:t>12.6.2. Предельные значения расчетных показателей</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минимального допустимого уровня обеспеченности объектами</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транспорта местного значения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4"/>
        <w:rPr>
          <w:rFonts w:ascii="Times New Roman" w:hAnsi="Times New Roman"/>
        </w:rPr>
      </w:pPr>
      <w:bookmarkStart w:id="185" w:name="Par3542"/>
      <w:bookmarkEnd w:id="185"/>
      <w:r w:rsidRPr="00A80F55">
        <w:rPr>
          <w:rFonts w:ascii="Times New Roman" w:hAnsi="Times New Roman"/>
        </w:rPr>
        <w:t>12.6.2.1. Автомобильные дороги местного значения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улично-дорожной сети в среднем по городским и сельским поселениям с учетом использования внеуличного пространства принимается как отношение протяженности улично-дорожной сети, проходящей по территории, к площади территории.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магистральной сети городов следует принимать от 2 км/кв. км - в периферийных районах, до 3 км/кв. км в центральных районах. При сложном рельефе плотность магистральной сети следует увеличивать при уклонах 5 - 10% - на 25%, при уклонах более 10% - на 50%.</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4"/>
        <w:rPr>
          <w:rFonts w:ascii="Times New Roman" w:hAnsi="Times New Roman"/>
          <w:b/>
        </w:rPr>
      </w:pPr>
      <w:bookmarkStart w:id="186" w:name="Par3547"/>
      <w:bookmarkEnd w:id="186"/>
      <w:r w:rsidRPr="00A80F55">
        <w:rPr>
          <w:rFonts w:ascii="Times New Roman" w:hAnsi="Times New Roman"/>
          <w:b/>
        </w:rPr>
        <w:t>12.6.2.2. Пункты технического осмотра автомобилей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Уровень обеспеченности пунктами технического осмотра автомобилей устанавливается исходя из </w:t>
      </w:r>
      <w:hyperlink r:id="rId204" w:history="1">
        <w:r w:rsidRPr="00A80F55">
          <w:rPr>
            <w:rFonts w:ascii="Times New Roman" w:hAnsi="Times New Roman"/>
            <w:color w:val="0000FF"/>
          </w:rPr>
          <w:t>Постановления</w:t>
        </w:r>
      </w:hyperlink>
      <w:r w:rsidRPr="00A80F55">
        <w:rPr>
          <w:rFonts w:ascii="Times New Roman" w:hAnsi="Times New Roman"/>
        </w:rPr>
        <w:t xml:space="preserve"> Правительства Российской Федерации от 22 декабря 2011 года N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outlineLvl w:val="4"/>
        <w:rPr>
          <w:rFonts w:ascii="Times New Roman" w:hAnsi="Times New Roman"/>
          <w:b/>
        </w:rPr>
      </w:pPr>
      <w:bookmarkStart w:id="187" w:name="Par3551"/>
      <w:bookmarkEnd w:id="187"/>
      <w:r w:rsidRPr="00A80F55">
        <w:rPr>
          <w:rFonts w:ascii="Times New Roman" w:hAnsi="Times New Roman"/>
          <w:b/>
        </w:rPr>
        <w:t>12.6.2.3. Парковки (парковочные места)</w:t>
      </w:r>
    </w:p>
    <w:p w:rsidR="00441310" w:rsidRPr="00A80F55"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пределах жилых территорий и на придомовых территориях следует предусматривать гостевые автостоянки для парковки легковых автомобилей посетителей, удаленные от подъездов обслуживаемых жилых зданий не более чем на 200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минимальный уровень обеспеченности - 1,0 кв. м/чел.</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жилые районы - 25;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промышленные и коммунально-складские зоны (районы) - 25;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общегородские и специализированные центры - 5;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зоны массового кратковременного отдыха - 15.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открытых автостоянках около учреждений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5"/>
        <w:rPr>
          <w:rFonts w:ascii="Times New Roman" w:hAnsi="Times New Roman"/>
        </w:rPr>
      </w:pPr>
      <w:bookmarkStart w:id="188" w:name="Par3562"/>
      <w:bookmarkEnd w:id="188"/>
      <w:r>
        <w:rPr>
          <w:rFonts w:ascii="Times New Roman" w:hAnsi="Times New Roman"/>
        </w:rPr>
        <w:t>Таблица 48</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Нормы расчета приобъектных стоянок автомобилей</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581" w:type="dxa"/>
        <w:tblInd w:w="62" w:type="dxa"/>
        <w:tblLayout w:type="fixed"/>
        <w:tblCellMar>
          <w:top w:w="75" w:type="dxa"/>
          <w:left w:w="0" w:type="dxa"/>
          <w:bottom w:w="75" w:type="dxa"/>
          <w:right w:w="0" w:type="dxa"/>
        </w:tblCellMar>
        <w:tblLook w:val="0000"/>
      </w:tblPr>
      <w:tblGrid>
        <w:gridCol w:w="794"/>
        <w:gridCol w:w="4479"/>
        <w:gridCol w:w="2494"/>
        <w:gridCol w:w="1814"/>
      </w:tblGrid>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Расчетные единицы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Норматив - кол-во м/м</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89" w:name="Par3574"/>
            <w:bookmarkEnd w:id="189"/>
            <w:r w:rsidRPr="009C70C3">
              <w:rPr>
                <w:rFonts w:ascii="Times New Roman" w:hAnsi="Times New Roman"/>
              </w:rPr>
              <w:t>Объекты административно-делового назначения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Административно-управленческие учреждения, здания и помещения общественных организаций</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6 - 10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Коммерческо-деловые центры, офисные здания и помещения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16 - 20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w:t>
            </w: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Банки и банковские учреждения: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 операционными залами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30 - 35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Без операционных залов</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0" w:name="Par3593"/>
            <w:bookmarkEnd w:id="190"/>
            <w:r w:rsidRPr="009C70C3">
              <w:rPr>
                <w:rFonts w:ascii="Times New Roman" w:hAnsi="Times New Roman"/>
              </w:rPr>
              <w:t>Объекты науки, учебно-образовательные учреждения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Научно-исследовательские и проектные институты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6 - 8</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Высшие учебные заведения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преподавателей и сотрудников и 10 студентов, занятые в одну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3 - 6</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дошкольные учреждения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заданию на проектирование</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71</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Школы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заданию на проектирование</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101</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Средние специальные учреждения, колледжи, специальные и частные школы, школы искусств и музыкальные школы городского значения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преподавателей, занятых в одну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2.6.</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Центры обучения, самодеятельного творчества, клубы по интересам</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4 - 5</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1" w:name="Par3618"/>
            <w:bookmarkEnd w:id="191"/>
            <w:r w:rsidRPr="009C70C3">
              <w:rPr>
                <w:rFonts w:ascii="Times New Roman" w:hAnsi="Times New Roman"/>
              </w:rPr>
              <w:t>Объекты промышленно-производственного назначения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Производственные здания и коммунально-складские объекты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работающих в двух смежных сменах</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10 - 12</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2" w:name="Par3623"/>
            <w:bookmarkEnd w:id="192"/>
            <w:r w:rsidRPr="009C70C3">
              <w:rPr>
                <w:rFonts w:ascii="Times New Roman" w:hAnsi="Times New Roman"/>
              </w:rPr>
              <w:t>Объекты торгово-бытового и коммунального назначения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Магазины-склады (мелкооптовой и розничной торговли), гипермаркеты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28 - 33</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20 - 25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14 - 16</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Рынки постоянные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торговых 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30 - 35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Рестораны, кафе городского значения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посадочных 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12 - 16</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w:t>
            </w: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 коммунально-бытового обслуживания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Бани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единоврем.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5 - 6</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Ателье, фотосалоны городского значения, салоны-парикмахерские, салоны красоты, солярии, салоны моды, свадебные салоны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2 - 3</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Салоны ритуальных услуг</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Химчистки, прачечные, ремонтные мастерские, специализированные центры по обслуживанию сложной бытовой техники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рабочих места приемщика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1 - 2</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4.7.</w:t>
            </w: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Гостиницы</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4.7.1.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Высшей категории (4 - 5*)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номеров</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12 - 16</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4.7.2.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Другие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номеров</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4.8.</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Кладбища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12 - 20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4.9.</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Крематории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 единоврем.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10 - 12, но менее 10 машино-мест на 1 ритуальный зал</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3" w:name="Par3680"/>
            <w:bookmarkEnd w:id="193"/>
            <w:r w:rsidRPr="009C70C3">
              <w:rPr>
                <w:rFonts w:ascii="Times New Roman" w:hAnsi="Times New Roman"/>
              </w:rPr>
              <w:t>Объекты культуры и досуга</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Объекты религиозных конфессий (церкви, костелы, мечети, синагоги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10 - 12, но не менее 10 машино-мест на объект</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Развлекательные центры, дискотеки, ночные клубы,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Бильярдные, кегельбаны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единоврем.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4" w:name="Par3721"/>
            <w:bookmarkEnd w:id="194"/>
            <w:r w:rsidRPr="009C70C3">
              <w:rPr>
                <w:rFonts w:ascii="Times New Roman" w:hAnsi="Times New Roman"/>
              </w:rPr>
              <w:t>Лечебные учреждения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поликлиники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посещений в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2 - 3</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Многопрофильные консультационно-диагностические центры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посещений в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Больницы, профилактории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койко-мест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10 - 12</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клиники, реабилитационные центры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койко-мест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12 - 16</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Интернаты и пансионаты для престарелых и инвалидов</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койко-мест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3 - 5</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5" w:name="Par3742"/>
            <w:bookmarkEnd w:id="195"/>
            <w:r w:rsidRPr="009C70C3">
              <w:rPr>
                <w:rFonts w:ascii="Times New Roman" w:hAnsi="Times New Roman"/>
              </w:rPr>
              <w:t>Спортивно-оздоровительные учреждения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 и стадионы с трибунами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мест на трибунах</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10 - 16</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Оздоровительные комплексы (фитнес-клубы, ФОК, спортивные и тренажерные залы)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3 - 4</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спортивные клубы и комплексы (теннис, картинг, мини-футбол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 единоврем.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5 - 7</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Бассейны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 единоврем.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5 - 7</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6" w:name="Par3759"/>
            <w:bookmarkEnd w:id="196"/>
            <w:r w:rsidRPr="009C70C3">
              <w:rPr>
                <w:rFonts w:ascii="Times New Roman" w:hAnsi="Times New Roman"/>
              </w:rPr>
              <w:t>Объекты транспортного обслуживания</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Железнодорожные вокзалы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пассажиров в час пик</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3 - 4</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Автовокзалы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пассажиров в час пик</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5 - 8</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7" w:name="Par3776"/>
            <w:bookmarkEnd w:id="197"/>
            <w:r w:rsidRPr="009C70C3">
              <w:rPr>
                <w:rFonts w:ascii="Times New Roman" w:hAnsi="Times New Roman"/>
              </w:rPr>
              <w:t>Объекты рекреации</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Парки культуры и отдыха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10 - 15</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Пляжи и парки в зонах отдыха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Лесопарки и заповедники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7 - 10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Садоводческие товарищества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участков</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10 - 15</w:t>
            </w:r>
          </w:p>
        </w:tc>
      </w:tr>
      <w:tr w:rsidR="00441310"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6"/>
              <w:rPr>
                <w:rFonts w:ascii="Times New Roman" w:hAnsi="Times New Roman"/>
              </w:rPr>
            </w:pPr>
            <w:bookmarkStart w:id="198" w:name="Par3793"/>
            <w:bookmarkEnd w:id="198"/>
            <w:r w:rsidRPr="009C70C3">
              <w:rPr>
                <w:rFonts w:ascii="Times New Roman" w:hAnsi="Times New Roman"/>
              </w:rPr>
              <w:t>Объекты пребывания с целью отдыха</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Базы кратковременного отдыха (спортивные, лыжные, рыболовные, охотничьи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Дома отдыха и санатории, санатории-профилактории, базы отдыха предприятий и туристские базы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отдыхающих и обслуживающего персонала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7 - 10</w:t>
            </w:r>
          </w:p>
        </w:tc>
      </w:tr>
      <w:tr w:rsidR="00441310"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Мотели и кемпинги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расчетной вместимости</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657294" w:rsidRDefault="00441310">
      <w:pPr>
        <w:widowControl w:val="0"/>
        <w:autoSpaceDE w:val="0"/>
        <w:autoSpaceDN w:val="0"/>
        <w:adjustRightInd w:val="0"/>
        <w:spacing w:after="0" w:line="240" w:lineRule="auto"/>
        <w:jc w:val="center"/>
        <w:outlineLvl w:val="4"/>
        <w:rPr>
          <w:rFonts w:ascii="Times New Roman" w:hAnsi="Times New Roman"/>
          <w:b/>
        </w:rPr>
      </w:pPr>
      <w:bookmarkStart w:id="199" w:name="Par3807"/>
      <w:bookmarkEnd w:id="199"/>
      <w:r w:rsidRPr="00657294">
        <w:rPr>
          <w:rFonts w:ascii="Times New Roman" w:hAnsi="Times New Roman"/>
          <w:b/>
        </w:rPr>
        <w:t>12.6.2.4. Гаражи и автостоянки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Расчетное количество машино-мест в местах организованного хранения автотранспортных средств следует определять из расчета на 1000 жителей - для хранения легковых автомобилей, находящихся в частной собственности: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- 320 для города Семилуки, городов и иных населенных пунктов с численностью населения более 15 тыс. чел.;</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 расчетное число автомобилей на расчетный срок принимается показатель 350 мест на 1000 жителей.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мотоциклы и мотороллеры с колясками, мотоколяски - 0,5;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мотоциклы и мотороллеры без колясок - 0,25;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мопеды и велосипеды - 0,1.</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tblPr>
      <w:tblGrid>
        <w:gridCol w:w="7427"/>
        <w:gridCol w:w="2211"/>
      </w:tblGrid>
      <w:tr w:rsidR="00441310" w:rsidRPr="009C70C3" w:rsidTr="008538B0">
        <w:tc>
          <w:tcPr>
            <w:tcW w:w="7427"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жилые районы</w:t>
            </w:r>
          </w:p>
        </w:tc>
        <w:tc>
          <w:tcPr>
            <w:tcW w:w="2211"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441310" w:rsidRPr="009C70C3" w:rsidTr="008538B0">
        <w:tc>
          <w:tcPr>
            <w:tcW w:w="7427"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промышленные и коммунально-складские зоны (районы)</w:t>
            </w:r>
          </w:p>
        </w:tc>
        <w:tc>
          <w:tcPr>
            <w:tcW w:w="2211"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441310" w:rsidRPr="009C70C3" w:rsidTr="008538B0">
        <w:tc>
          <w:tcPr>
            <w:tcW w:w="7427"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общегородские и специализированные центры</w:t>
            </w:r>
          </w:p>
        </w:tc>
        <w:tc>
          <w:tcPr>
            <w:tcW w:w="2211"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r>
      <w:tr w:rsidR="00441310" w:rsidRPr="009C70C3" w:rsidTr="008538B0">
        <w:tc>
          <w:tcPr>
            <w:tcW w:w="7427"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зоны массового кратковременного отдыха</w:t>
            </w:r>
          </w:p>
        </w:tc>
        <w:tc>
          <w:tcPr>
            <w:tcW w:w="2211" w:type="dxa"/>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657294" w:rsidRDefault="00441310">
      <w:pPr>
        <w:widowControl w:val="0"/>
        <w:autoSpaceDE w:val="0"/>
        <w:autoSpaceDN w:val="0"/>
        <w:adjustRightInd w:val="0"/>
        <w:spacing w:after="0" w:line="240" w:lineRule="auto"/>
        <w:jc w:val="center"/>
        <w:outlineLvl w:val="3"/>
        <w:rPr>
          <w:rFonts w:ascii="Times New Roman" w:hAnsi="Times New Roman"/>
          <w:b/>
        </w:rPr>
      </w:pPr>
      <w:bookmarkStart w:id="200" w:name="Par3864"/>
      <w:bookmarkEnd w:id="200"/>
      <w:r w:rsidRPr="00657294">
        <w:rPr>
          <w:rFonts w:ascii="Times New Roman" w:hAnsi="Times New Roman"/>
          <w:b/>
        </w:rPr>
        <w:t>12.6.3. Объекты транспортных услуг</w:t>
      </w:r>
    </w:p>
    <w:p w:rsidR="00441310" w:rsidRPr="00657294" w:rsidRDefault="00441310">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и транспортного обслуживания населения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Транспортное обслуживание населения, предоставление прав перевозки, а также регулирование отношений, возникающих при оказании услуг автомобильным транспортом и городским наземным электрическим транспортом, которые являются частью транспортной системы Российской Федерации, регламентируется Федеральным </w:t>
      </w:r>
      <w:hyperlink r:id="rId205" w:history="1">
        <w:r w:rsidRPr="00A80F55">
          <w:rPr>
            <w:rFonts w:ascii="Times New Roman" w:hAnsi="Times New Roman"/>
            <w:color w:val="0000FF"/>
          </w:rPr>
          <w:t>законом</w:t>
        </w:r>
      </w:hyperlink>
      <w:r w:rsidRPr="00A80F55">
        <w:rPr>
          <w:rFonts w:ascii="Times New Roman" w:hAnsi="Times New Roman"/>
        </w:rPr>
        <w:t xml:space="preserve"> от 08.11.2007 N 259-ФЗ (ред. от 03.02.2014) "Устав автомобильного транспорта и городского наземного электрического транспорта".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bookmarkStart w:id="201" w:name="Par3869"/>
      <w:bookmarkEnd w:id="201"/>
    </w:p>
    <w:p w:rsidR="00441310" w:rsidRPr="00657294" w:rsidRDefault="00441310">
      <w:pPr>
        <w:widowControl w:val="0"/>
        <w:autoSpaceDE w:val="0"/>
        <w:autoSpaceDN w:val="0"/>
        <w:adjustRightInd w:val="0"/>
        <w:spacing w:after="0" w:line="240" w:lineRule="auto"/>
        <w:jc w:val="center"/>
        <w:outlineLvl w:val="4"/>
        <w:rPr>
          <w:rFonts w:ascii="Times New Roman" w:hAnsi="Times New Roman"/>
          <w:b/>
        </w:rPr>
      </w:pPr>
      <w:bookmarkStart w:id="202" w:name="Par3875"/>
      <w:bookmarkEnd w:id="202"/>
      <w:r w:rsidRPr="00657294">
        <w:rPr>
          <w:rFonts w:ascii="Times New Roman" w:hAnsi="Times New Roman"/>
          <w:b/>
        </w:rPr>
        <w:t>12.6.3.1. Максимально допустимый уровень территориальной</w:t>
      </w:r>
    </w:p>
    <w:p w:rsidR="00441310" w:rsidRPr="00657294" w:rsidRDefault="00441310">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доступности объектов транспорта местного значения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Дальность пешеходных подходов до ближайшей остановки общественного пассажирского транспорта, м:</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5"/>
        <w:rPr>
          <w:rFonts w:ascii="Times New Roman" w:hAnsi="Times New Roman"/>
        </w:rPr>
      </w:pPr>
      <w:bookmarkStart w:id="203" w:name="Par3880"/>
      <w:bookmarkEnd w:id="203"/>
      <w:r>
        <w:rPr>
          <w:rFonts w:ascii="Times New Roman" w:hAnsi="Times New Roman"/>
        </w:rPr>
        <w:t>Таблица 49</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4365"/>
        <w:gridCol w:w="5272"/>
      </w:tblGrid>
      <w:tr w:rsidR="00441310"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w:t>
            </w:r>
          </w:p>
        </w:tc>
      </w:tr>
      <w:tr w:rsidR="00441310"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Общегородской центр</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более 250</w:t>
            </w:r>
          </w:p>
        </w:tc>
      </w:tr>
      <w:tr w:rsidR="00441310"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Производственная и коммунально-складская зона</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более 400 от проходных предприятий</w:t>
            </w:r>
          </w:p>
        </w:tc>
      </w:tr>
      <w:tr w:rsidR="00441310"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Зона массового отдыха и спорта</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более 800 от главного входа</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Дальность пешеходных подходов до ближайшей остановки общественного пассажирского транспорта следует принимать не более 500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Расстояния между остановочными пунктами на линиях общественного пассажирского транспорта в пределах территории поселений, м.</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5"/>
        <w:rPr>
          <w:rFonts w:ascii="Times New Roman" w:hAnsi="Times New Roman"/>
        </w:rPr>
      </w:pPr>
      <w:bookmarkStart w:id="204" w:name="Par3894"/>
      <w:bookmarkEnd w:id="204"/>
      <w:r>
        <w:rPr>
          <w:rFonts w:ascii="Times New Roman" w:hAnsi="Times New Roman"/>
        </w:rPr>
        <w:t>Таблица 50</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6746"/>
        <w:gridCol w:w="2835"/>
      </w:tblGrid>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Вид транспорта</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w:t>
            </w:r>
          </w:p>
        </w:tc>
      </w:tr>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автобусов</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400 - 600</w:t>
            </w:r>
          </w:p>
        </w:tc>
      </w:tr>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экспресс-автобусов</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800 - 1200</w:t>
            </w:r>
          </w:p>
        </w:tc>
      </w:tr>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электрифицированных железных дорог</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1500 - 2000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Расстояние пешеходных подходов от стоянок для временного хранения легковых автомобилей, м.</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5"/>
        <w:rPr>
          <w:rFonts w:ascii="Times New Roman" w:hAnsi="Times New Roman"/>
        </w:rPr>
      </w:pPr>
      <w:bookmarkStart w:id="205" w:name="Par3907"/>
      <w:bookmarkEnd w:id="205"/>
      <w:r>
        <w:rPr>
          <w:rFonts w:ascii="Times New Roman" w:hAnsi="Times New Roman"/>
        </w:rPr>
        <w:t>Таблица 51</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6746"/>
        <w:gridCol w:w="2835"/>
      </w:tblGrid>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w:t>
            </w:r>
          </w:p>
        </w:tc>
      </w:tr>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входов в жилые дома</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пассажирских помещений вокзалов, входов в места крупных учреждений торговли и общественного питания</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прочих учреждений и предприятий обслуживания населения и административных зданий</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441310"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входов в парки, на выставки и стадионы</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Пешеходные переходы в разных уровнях, оборудованные лестницами и пандусами, следует предусматривать с интервалом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дорогах скоростного движения и железных дорогах 400 - 800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магистральных улицах непрерывного движения 300 - 400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657294" w:rsidRDefault="00441310">
      <w:pPr>
        <w:widowControl w:val="0"/>
        <w:autoSpaceDE w:val="0"/>
        <w:autoSpaceDN w:val="0"/>
        <w:adjustRightInd w:val="0"/>
        <w:spacing w:after="0" w:line="240" w:lineRule="auto"/>
        <w:jc w:val="center"/>
        <w:outlineLvl w:val="3"/>
        <w:rPr>
          <w:rFonts w:ascii="Times New Roman" w:hAnsi="Times New Roman"/>
          <w:b/>
        </w:rPr>
      </w:pPr>
      <w:bookmarkStart w:id="206" w:name="Par3927"/>
      <w:bookmarkEnd w:id="206"/>
      <w:r w:rsidRPr="00657294">
        <w:rPr>
          <w:rFonts w:ascii="Times New Roman" w:hAnsi="Times New Roman"/>
          <w:b/>
        </w:rPr>
        <w:t>12.6.4. Нормы земельных участков для объектов транспорта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bookmarkStart w:id="207" w:name="Par3929"/>
      <w:bookmarkEnd w:id="207"/>
    </w:p>
    <w:p w:rsidR="00441310" w:rsidRPr="00657294" w:rsidRDefault="00441310">
      <w:pPr>
        <w:widowControl w:val="0"/>
        <w:autoSpaceDE w:val="0"/>
        <w:autoSpaceDN w:val="0"/>
        <w:adjustRightInd w:val="0"/>
        <w:spacing w:after="0" w:line="240" w:lineRule="auto"/>
        <w:jc w:val="center"/>
        <w:outlineLvl w:val="4"/>
        <w:rPr>
          <w:rFonts w:ascii="Times New Roman" w:hAnsi="Times New Roman"/>
          <w:b/>
        </w:rPr>
      </w:pPr>
      <w:bookmarkStart w:id="208" w:name="Par3954"/>
      <w:bookmarkEnd w:id="208"/>
      <w:r w:rsidRPr="00657294">
        <w:rPr>
          <w:rFonts w:ascii="Times New Roman" w:hAnsi="Times New Roman"/>
          <w:b/>
        </w:rPr>
        <w:t>12.6.4.1. Нормы земельных участков для объектов</w:t>
      </w:r>
    </w:p>
    <w:p w:rsidR="00441310" w:rsidRPr="00657294" w:rsidRDefault="00441310">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транспорта местного значения</w:t>
      </w:r>
    </w:p>
    <w:p w:rsidR="00441310" w:rsidRPr="00657294"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right"/>
        <w:outlineLvl w:val="5"/>
        <w:rPr>
          <w:rFonts w:ascii="Times New Roman" w:hAnsi="Times New Roman"/>
        </w:rPr>
      </w:pPr>
      <w:bookmarkStart w:id="209" w:name="Par3957"/>
      <w:bookmarkEnd w:id="209"/>
      <w:r>
        <w:rPr>
          <w:rFonts w:ascii="Times New Roman" w:hAnsi="Times New Roman"/>
        </w:rPr>
        <w:t>Таблица 52</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Нормы земельных участков для размещения станций</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технического обслуживания автомобилей, га</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4252"/>
        <w:gridCol w:w="4252"/>
      </w:tblGrid>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Количество постов</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 10 постов</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"15"</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"25"</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"40"</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5"/>
        <w:rPr>
          <w:rFonts w:ascii="Times New Roman" w:hAnsi="Times New Roman"/>
        </w:rPr>
      </w:pPr>
      <w:bookmarkStart w:id="210" w:name="Par3973"/>
      <w:bookmarkEnd w:id="210"/>
      <w:r>
        <w:rPr>
          <w:rFonts w:ascii="Times New Roman" w:hAnsi="Times New Roman"/>
        </w:rPr>
        <w:t>Таблица 53</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Нормы земельных участков для размещения</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автозаправочных станций, га</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4252"/>
        <w:gridCol w:w="4252"/>
      </w:tblGrid>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Количество колонок</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 2 колонки</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"5"</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"7"</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"9"</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441310"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"11"</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854087" w:rsidRDefault="00441310">
      <w:pPr>
        <w:widowControl w:val="0"/>
        <w:autoSpaceDE w:val="0"/>
        <w:autoSpaceDN w:val="0"/>
        <w:adjustRightInd w:val="0"/>
        <w:spacing w:after="0" w:line="240" w:lineRule="auto"/>
        <w:jc w:val="center"/>
        <w:outlineLvl w:val="2"/>
        <w:rPr>
          <w:rFonts w:ascii="Times New Roman" w:hAnsi="Times New Roman"/>
          <w:b/>
        </w:rPr>
      </w:pPr>
      <w:bookmarkStart w:id="211" w:name="Par3991"/>
      <w:bookmarkEnd w:id="211"/>
      <w:r w:rsidRPr="00854087">
        <w:rPr>
          <w:rFonts w:ascii="Times New Roman" w:hAnsi="Times New Roman"/>
          <w:b/>
        </w:rPr>
        <w:t>12.7. Расчетные показатели в сфере инженерного обслуживания</w:t>
      </w:r>
    </w:p>
    <w:p w:rsidR="00441310" w:rsidRPr="00854087" w:rsidRDefault="00441310">
      <w:pPr>
        <w:widowControl w:val="0"/>
        <w:autoSpaceDE w:val="0"/>
        <w:autoSpaceDN w:val="0"/>
        <w:adjustRightInd w:val="0"/>
        <w:spacing w:after="0" w:line="240" w:lineRule="auto"/>
        <w:jc w:val="both"/>
        <w:rPr>
          <w:rFonts w:ascii="Times New Roman" w:hAnsi="Times New Roman"/>
          <w:b/>
        </w:rPr>
      </w:pPr>
    </w:p>
    <w:p w:rsidR="00441310" w:rsidRPr="00854087" w:rsidRDefault="00441310">
      <w:pPr>
        <w:widowControl w:val="0"/>
        <w:autoSpaceDE w:val="0"/>
        <w:autoSpaceDN w:val="0"/>
        <w:adjustRightInd w:val="0"/>
        <w:spacing w:after="0" w:line="240" w:lineRule="auto"/>
        <w:jc w:val="center"/>
        <w:outlineLvl w:val="3"/>
        <w:rPr>
          <w:rFonts w:ascii="Times New Roman" w:hAnsi="Times New Roman"/>
          <w:b/>
        </w:rPr>
      </w:pPr>
      <w:bookmarkStart w:id="212" w:name="Par3993"/>
      <w:bookmarkEnd w:id="212"/>
      <w:r w:rsidRPr="00854087">
        <w:rPr>
          <w:rFonts w:ascii="Times New Roman" w:hAnsi="Times New Roman"/>
          <w:b/>
        </w:rPr>
        <w:t>12.7.1. Удельное среднесуточное (за год) водопотребление</w:t>
      </w:r>
    </w:p>
    <w:p w:rsidR="00441310" w:rsidRPr="00854087" w:rsidRDefault="00441310">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на хозяйственно-питьевые нужды</w:t>
      </w:r>
    </w:p>
    <w:p w:rsidR="00441310" w:rsidRPr="00854087"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213" w:name="Par3996"/>
      <w:bookmarkEnd w:id="213"/>
      <w:r>
        <w:rPr>
          <w:rFonts w:ascii="Times New Roman" w:hAnsi="Times New Roman"/>
        </w:rPr>
        <w:t>Таблица 54</w:t>
      </w:r>
    </w:p>
    <w:p w:rsidR="00441310" w:rsidRPr="00A80F55" w:rsidRDefault="00441310">
      <w:pPr>
        <w:widowControl w:val="0"/>
        <w:autoSpaceDE w:val="0"/>
        <w:autoSpaceDN w:val="0"/>
        <w:adjustRightInd w:val="0"/>
        <w:spacing w:after="0" w:line="240" w:lineRule="auto"/>
        <w:jc w:val="right"/>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272"/>
        <w:gridCol w:w="4365"/>
      </w:tblGrid>
      <w:tr w:rsidR="00441310"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Степень благоустройства районов жилой застройки</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Удельное хозяйственно-питьевое водопотребление в населенных пунктах на одного жителя среднесуточное (за год), л/сут</w:t>
            </w:r>
          </w:p>
        </w:tc>
      </w:tr>
      <w:tr w:rsidR="00441310"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зданиями, оборудованными внутренним водопроводом и канализацией:</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без ванн</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125 - 160</w:t>
            </w:r>
          </w:p>
        </w:tc>
      </w:tr>
      <w:tr w:rsidR="00441310"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 ванными и местными водонагревателями</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160 - 230</w:t>
            </w:r>
          </w:p>
        </w:tc>
      </w:tr>
      <w:tr w:rsidR="00441310"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 централизованным горячим водоснабжением</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230 - 350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Расчетные расходы воды на поливку - 50 - 90 л/сутки на человека.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Расчетные расходы воды на противопожарные нужды - в соответствии с </w:t>
      </w:r>
      <w:hyperlink r:id="rId206" w:history="1">
        <w:r w:rsidRPr="00A80F55">
          <w:rPr>
            <w:rFonts w:ascii="Times New Roman" w:hAnsi="Times New Roman"/>
            <w:color w:val="0000FF"/>
          </w:rPr>
          <w:t>СП 31.13330.2012</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Расчетный среднесуточный (за год) расход сточных вод населенных пунктов определяется как сумма среднесуточных расходов по всем видам сточных вод в зависимости от системы водоотведения (без учета расхода воды на поливку и противопожарные нужды).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Укрупненные показатели потребления газа для жилищно-коммунального сектора: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наличии централизованного горячего водоснабжения - 100 куб. м/год на 1 человека;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горячем водоснабжении от газовых водонагревателей - 250 куб. м/год на 1 человека;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отсутствии всяких видов горячего водоснабжения: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городе - 125 куб. м/год на 1 человека;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сельской местности - 165 куб. м/год на 1 человека.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854087" w:rsidRDefault="00441310">
      <w:pPr>
        <w:widowControl w:val="0"/>
        <w:autoSpaceDE w:val="0"/>
        <w:autoSpaceDN w:val="0"/>
        <w:adjustRightInd w:val="0"/>
        <w:spacing w:after="0" w:line="240" w:lineRule="auto"/>
        <w:jc w:val="center"/>
        <w:outlineLvl w:val="3"/>
        <w:rPr>
          <w:rFonts w:ascii="Times New Roman" w:hAnsi="Times New Roman"/>
          <w:b/>
        </w:rPr>
      </w:pPr>
      <w:bookmarkStart w:id="214" w:name="Par4019"/>
      <w:bookmarkEnd w:id="214"/>
      <w:r w:rsidRPr="00854087">
        <w:rPr>
          <w:rFonts w:ascii="Times New Roman" w:hAnsi="Times New Roman"/>
          <w:b/>
        </w:rPr>
        <w:t>12.7.2. Укрупненные показатели электропотребления</w:t>
      </w:r>
    </w:p>
    <w:p w:rsidR="00441310" w:rsidRPr="00854087"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215" w:name="Par4021"/>
      <w:bookmarkEnd w:id="215"/>
      <w:r>
        <w:rPr>
          <w:rFonts w:ascii="Times New Roman" w:hAnsi="Times New Roman"/>
        </w:rPr>
        <w:t>Таблица 55</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920"/>
        <w:gridCol w:w="1985"/>
        <w:gridCol w:w="1666"/>
      </w:tblGrid>
      <w:tr w:rsidR="00441310" w:rsidRPr="009C70C3">
        <w:tc>
          <w:tcPr>
            <w:tcW w:w="5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Наименование объекта (наименование ресурса) </w:t>
            </w:r>
            <w:hyperlink w:anchor="Par4085" w:history="1">
              <w:r w:rsidRPr="009C70C3">
                <w:rPr>
                  <w:rFonts w:ascii="Times New Roman" w:hAnsi="Times New Roman"/>
                  <w:color w:val="0000FF"/>
                </w:rPr>
                <w:t>&lt;*&gt;</w:t>
              </w:r>
            </w:hyperlink>
          </w:p>
        </w:tc>
        <w:tc>
          <w:tcPr>
            <w:tcW w:w="36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Минимально допустимый уровень</w:t>
            </w:r>
          </w:p>
        </w:tc>
      </w:tr>
      <w:tr w:rsidR="00441310" w:rsidRPr="009C70C3">
        <w:tc>
          <w:tcPr>
            <w:tcW w:w="5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Электроснабжение</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Укрупненные показатели электропотребления: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электропотребление </w:t>
            </w:r>
            <w:hyperlink w:anchor="Par4086" w:history="1">
              <w:r w:rsidRPr="009C70C3">
                <w:rPr>
                  <w:rFonts w:ascii="Times New Roman" w:hAnsi="Times New Roman"/>
                  <w:color w:val="0000FF"/>
                </w:rPr>
                <w:t>&lt;**&gt;</w:t>
              </w:r>
            </w:hyperlink>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не оборудованные стационарными электроплитами:</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кВт·ч /год на 1 чел.</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r>
      <w:tr w:rsidR="00441310"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r>
      <w:tr w:rsidR="00441310"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электропотребление </w:t>
            </w:r>
            <w:hyperlink w:anchor="Par4086" w:history="1">
              <w:r w:rsidRPr="009C70C3">
                <w:rPr>
                  <w:rFonts w:ascii="Times New Roman" w:hAnsi="Times New Roman"/>
                  <w:color w:val="0000FF"/>
                </w:rPr>
                <w:t>&lt;**&gt;</w:t>
              </w:r>
            </w:hyperlink>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оборудованные стационарными электроплитами (100% охвата):</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кВт·ч /год на 1 чел.</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1680</w:t>
            </w:r>
          </w:p>
        </w:tc>
      </w:tr>
      <w:tr w:rsidR="00441310"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1920</w:t>
            </w:r>
          </w:p>
        </w:tc>
      </w:tr>
      <w:tr w:rsidR="00441310"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электропотребление </w:t>
            </w:r>
            <w:hyperlink w:anchor="Par4086" w:history="1">
              <w:r w:rsidRPr="009C70C3">
                <w:rPr>
                  <w:rFonts w:ascii="Times New Roman" w:hAnsi="Times New Roman"/>
                  <w:color w:val="0000FF"/>
                </w:rPr>
                <w:t>&lt;**&gt;</w:t>
              </w:r>
            </w:hyperlink>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Поселки и сельские поселения (без кондиционеров):</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кВт·ч /год на 1 чел.</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не оборудованные стационарными электроплитами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950</w:t>
            </w:r>
          </w:p>
        </w:tc>
      </w:tr>
      <w:tr w:rsidR="00441310"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оборудованные стационарными электроплитами (100% охвата)</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1350</w:t>
            </w:r>
          </w:p>
        </w:tc>
      </w:tr>
      <w:tr w:rsidR="00441310"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использование максимума электрической нагрузки </w:t>
            </w:r>
            <w:hyperlink w:anchor="Par4086" w:history="1">
              <w:r w:rsidRPr="009C70C3">
                <w:rPr>
                  <w:rFonts w:ascii="Times New Roman" w:hAnsi="Times New Roman"/>
                  <w:color w:val="0000FF"/>
                </w:rPr>
                <w:t>&lt;**&gt;</w:t>
              </w:r>
            </w:hyperlink>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не оборудованные стационарными электроплитами:</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ч/год</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5200</w:t>
            </w:r>
          </w:p>
        </w:tc>
      </w:tr>
      <w:tr w:rsidR="00441310"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5700</w:t>
            </w:r>
          </w:p>
        </w:tc>
      </w:tr>
      <w:tr w:rsidR="00441310"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использование максимума электрической нагрузки </w:t>
            </w:r>
            <w:hyperlink w:anchor="Par4086" w:history="1">
              <w:r w:rsidRPr="009C70C3">
                <w:rPr>
                  <w:rFonts w:ascii="Times New Roman" w:hAnsi="Times New Roman"/>
                  <w:color w:val="0000FF"/>
                </w:rPr>
                <w:t>&lt;**&gt;</w:t>
              </w:r>
            </w:hyperlink>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оборудованные стационарными электроплитами (100% охвата):</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ч/год</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5300</w:t>
            </w:r>
          </w:p>
        </w:tc>
      </w:tr>
      <w:tr w:rsidR="00441310"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5800</w:t>
            </w:r>
          </w:p>
        </w:tc>
      </w:tr>
      <w:tr w:rsidR="00441310"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использование максимума электрической нагрузки </w:t>
            </w:r>
            <w:hyperlink w:anchor="Par4086" w:history="1">
              <w:r w:rsidRPr="009C70C3">
                <w:rPr>
                  <w:rFonts w:ascii="Times New Roman" w:hAnsi="Times New Roman"/>
                  <w:color w:val="0000FF"/>
                </w:rPr>
                <w:t>&lt;**&gt;</w:t>
              </w:r>
            </w:hyperlink>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Поселки и сельские поселения (без кондиционеров):</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ч/год</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920"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не оборудованные стационарными электроплитами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4100</w:t>
            </w:r>
          </w:p>
        </w:tc>
      </w:tr>
      <w:tr w:rsidR="00441310"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оборудованные стационарными электроплитами (100% охвата)</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Укрупненные показатели электропотребления приводятся для малых городов численностью до 50 тысяч человек.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216" w:name="Par4085"/>
      <w:bookmarkEnd w:id="216"/>
      <w:r w:rsidRPr="00A80F55">
        <w:rPr>
          <w:rFonts w:ascii="Times New Roman" w:hAnsi="Times New Roman"/>
        </w:rPr>
        <w:t>3. &lt;*&gt;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217" w:name="Par4086"/>
      <w:bookmarkEnd w:id="217"/>
      <w:r w:rsidRPr="00A80F55">
        <w:rPr>
          <w:rFonts w:ascii="Times New Roman" w:hAnsi="Times New Roman"/>
        </w:rPr>
        <w:t>4. &lt;**&gt;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 &lt;***&gt; Расчет электрических нагрузок для разных типов застройки следует производить в соответствии с нормами </w:t>
      </w:r>
      <w:hyperlink r:id="rId207" w:history="1">
        <w:r w:rsidRPr="00A80F55">
          <w:rPr>
            <w:rFonts w:ascii="Times New Roman" w:hAnsi="Times New Roman"/>
            <w:color w:val="0000FF"/>
          </w:rPr>
          <w:t>РД 34.20.185-94</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Default="00441310">
      <w:pPr>
        <w:widowControl w:val="0"/>
        <w:autoSpaceDE w:val="0"/>
        <w:autoSpaceDN w:val="0"/>
        <w:adjustRightInd w:val="0"/>
        <w:spacing w:after="0" w:line="240" w:lineRule="auto"/>
        <w:jc w:val="both"/>
        <w:rPr>
          <w:rFonts w:ascii="Times New Roman" w:hAnsi="Times New Roman"/>
        </w:rPr>
      </w:pPr>
      <w:bookmarkStart w:id="218" w:name="Par4089"/>
      <w:bookmarkEnd w:id="218"/>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854087" w:rsidRDefault="00441310">
      <w:pPr>
        <w:widowControl w:val="0"/>
        <w:autoSpaceDE w:val="0"/>
        <w:autoSpaceDN w:val="0"/>
        <w:adjustRightInd w:val="0"/>
        <w:spacing w:after="0" w:line="240" w:lineRule="auto"/>
        <w:jc w:val="center"/>
        <w:outlineLvl w:val="3"/>
        <w:rPr>
          <w:rFonts w:ascii="Times New Roman" w:hAnsi="Times New Roman"/>
          <w:b/>
        </w:rPr>
      </w:pPr>
      <w:bookmarkStart w:id="219" w:name="Par4107"/>
      <w:bookmarkEnd w:id="219"/>
      <w:r w:rsidRPr="00854087">
        <w:rPr>
          <w:rFonts w:ascii="Times New Roman" w:hAnsi="Times New Roman"/>
          <w:b/>
        </w:rPr>
        <w:t>12.7.4. Минимально допустимый уровень обеспеченности</w:t>
      </w:r>
    </w:p>
    <w:p w:rsidR="00441310" w:rsidRPr="00854087" w:rsidRDefault="00441310">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объектами газоснабжения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Укрупненные показатели уровня обеспеченности объектами газоснабжения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Default="00441310">
      <w:pPr>
        <w:widowControl w:val="0"/>
        <w:autoSpaceDE w:val="0"/>
        <w:autoSpaceDN w:val="0"/>
        <w:adjustRightInd w:val="0"/>
        <w:spacing w:after="0" w:line="240" w:lineRule="auto"/>
        <w:jc w:val="right"/>
        <w:outlineLvl w:val="4"/>
        <w:rPr>
          <w:rFonts w:ascii="Times New Roman" w:hAnsi="Times New Roman"/>
        </w:rPr>
      </w:pPr>
      <w:bookmarkStart w:id="220" w:name="Par4112"/>
      <w:bookmarkEnd w:id="220"/>
      <w:r>
        <w:rPr>
          <w:rFonts w:ascii="Times New Roman" w:hAnsi="Times New Roman"/>
        </w:rPr>
        <w:t>Таблица 57</w:t>
      </w: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5669"/>
        <w:gridCol w:w="1984"/>
        <w:gridCol w:w="1361"/>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норматива (потребители ресурса)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Природный газ, при наличии централизованного горячего водоснабжения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куб. м/год на 1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Природный газ, при горячем водоснабжении от газовых водонагревателей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куб. м/год на 1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E41242">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При отсутствии всяких видов горячего водоснабжения </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куб. м/год на 1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 (220)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Default="00441310">
      <w:pPr>
        <w:widowControl w:val="0"/>
        <w:autoSpaceDE w:val="0"/>
        <w:autoSpaceDN w:val="0"/>
        <w:adjustRightInd w:val="0"/>
        <w:spacing w:after="0" w:line="240" w:lineRule="auto"/>
        <w:jc w:val="center"/>
        <w:outlineLvl w:val="3"/>
        <w:rPr>
          <w:rFonts w:ascii="Times New Roman" w:hAnsi="Times New Roman"/>
          <w:b/>
        </w:rPr>
      </w:pPr>
      <w:bookmarkStart w:id="221" w:name="Par4130"/>
      <w:bookmarkEnd w:id="221"/>
    </w:p>
    <w:p w:rsidR="00441310" w:rsidRDefault="00441310">
      <w:pPr>
        <w:widowControl w:val="0"/>
        <w:autoSpaceDE w:val="0"/>
        <w:autoSpaceDN w:val="0"/>
        <w:adjustRightInd w:val="0"/>
        <w:spacing w:after="0" w:line="240" w:lineRule="auto"/>
        <w:jc w:val="center"/>
        <w:outlineLvl w:val="3"/>
        <w:rPr>
          <w:rFonts w:ascii="Times New Roman" w:hAnsi="Times New Roman"/>
          <w:b/>
        </w:rPr>
      </w:pPr>
    </w:p>
    <w:p w:rsidR="00441310" w:rsidRDefault="00441310">
      <w:pPr>
        <w:widowControl w:val="0"/>
        <w:autoSpaceDE w:val="0"/>
        <w:autoSpaceDN w:val="0"/>
        <w:adjustRightInd w:val="0"/>
        <w:spacing w:after="0" w:line="240" w:lineRule="auto"/>
        <w:jc w:val="center"/>
        <w:outlineLvl w:val="3"/>
        <w:rPr>
          <w:rFonts w:ascii="Times New Roman" w:hAnsi="Times New Roman"/>
          <w:b/>
        </w:rPr>
      </w:pPr>
    </w:p>
    <w:p w:rsidR="00441310" w:rsidRDefault="00441310">
      <w:pPr>
        <w:widowControl w:val="0"/>
        <w:autoSpaceDE w:val="0"/>
        <w:autoSpaceDN w:val="0"/>
        <w:adjustRightInd w:val="0"/>
        <w:spacing w:after="0" w:line="240" w:lineRule="auto"/>
        <w:jc w:val="center"/>
        <w:outlineLvl w:val="3"/>
        <w:rPr>
          <w:rFonts w:ascii="Times New Roman" w:hAnsi="Times New Roman"/>
          <w:b/>
        </w:rPr>
      </w:pPr>
    </w:p>
    <w:p w:rsidR="00441310" w:rsidRDefault="00441310">
      <w:pPr>
        <w:widowControl w:val="0"/>
        <w:autoSpaceDE w:val="0"/>
        <w:autoSpaceDN w:val="0"/>
        <w:adjustRightInd w:val="0"/>
        <w:spacing w:after="0" w:line="240" w:lineRule="auto"/>
        <w:jc w:val="center"/>
        <w:outlineLvl w:val="3"/>
        <w:rPr>
          <w:rFonts w:ascii="Times New Roman" w:hAnsi="Times New Roman"/>
          <w:b/>
        </w:rPr>
      </w:pPr>
    </w:p>
    <w:p w:rsidR="00441310" w:rsidRPr="00854087" w:rsidRDefault="00441310">
      <w:pPr>
        <w:widowControl w:val="0"/>
        <w:autoSpaceDE w:val="0"/>
        <w:autoSpaceDN w:val="0"/>
        <w:adjustRightInd w:val="0"/>
        <w:spacing w:after="0" w:line="240" w:lineRule="auto"/>
        <w:jc w:val="center"/>
        <w:outlineLvl w:val="3"/>
        <w:rPr>
          <w:rFonts w:ascii="Times New Roman" w:hAnsi="Times New Roman"/>
          <w:b/>
        </w:rPr>
      </w:pPr>
      <w:r w:rsidRPr="00854087">
        <w:rPr>
          <w:rFonts w:ascii="Times New Roman" w:hAnsi="Times New Roman"/>
          <w:b/>
        </w:rPr>
        <w:t>12.7.5. Расчет показателей обеспеченности объектами связи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rsidP="00B95DFB">
      <w:pPr>
        <w:widowControl w:val="0"/>
        <w:autoSpaceDE w:val="0"/>
        <w:autoSpaceDN w:val="0"/>
        <w:adjustRightInd w:val="0"/>
        <w:spacing w:after="0" w:line="240" w:lineRule="auto"/>
        <w:jc w:val="center"/>
        <w:outlineLvl w:val="4"/>
        <w:rPr>
          <w:rFonts w:ascii="Times New Roman" w:hAnsi="Times New Roman"/>
        </w:rPr>
      </w:pPr>
      <w:bookmarkStart w:id="222" w:name="Par4132"/>
      <w:bookmarkEnd w:id="222"/>
      <w:r>
        <w:rPr>
          <w:rFonts w:ascii="Times New Roman" w:hAnsi="Times New Roman"/>
        </w:rPr>
        <w:t xml:space="preserve">                                                                                                                                       Таблица 58</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9498" w:type="dxa"/>
        <w:tblInd w:w="62" w:type="dxa"/>
        <w:tblLayout w:type="fixed"/>
        <w:tblCellMar>
          <w:top w:w="75" w:type="dxa"/>
          <w:left w:w="0" w:type="dxa"/>
          <w:bottom w:w="75" w:type="dxa"/>
          <w:right w:w="0" w:type="dxa"/>
        </w:tblCellMar>
        <w:tblLook w:val="0000"/>
      </w:tblPr>
      <w:tblGrid>
        <w:gridCol w:w="3969"/>
        <w:gridCol w:w="1701"/>
        <w:gridCol w:w="1418"/>
        <w:gridCol w:w="2410"/>
      </w:tblGrid>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Расчетные показатели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участка на единицу измерения</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почтовой связи (на микрорайон)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на 9 - 25 тысяч жителей</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микрорайон</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700 - 1200 кв. м</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АТС (из расчета 600 номеров на 1000 жителей)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на 10 - 40 тысяч номеров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0,25 га на объект</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Узловая АТС (из расчета 1 узел на 10 АТС)</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 га на объект</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Концентратор</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на 1,0 - 5,0 тысяч номеров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40 - 100 кв. м</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Опорно-усилительная станция (из расчета 60 - 120 тыс. абонентов)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0,1 - 0,15 га на объект</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Блок-станция проводного вещания (из расчета 30 - 60 тыс. абонентов)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0,05 - 0,1 га на объект</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Звуковые трансформаторные подстанции (из расчета на 10 - 12 тысяч абонентов)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50 - 70 кв. м на объект</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Технический центр кабельного телевидения, коммутируемого доступа к сети Интернет, сотовой связи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жилой район</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0,3 - 0,5 га на объект</w:t>
            </w:r>
          </w:p>
        </w:tc>
      </w:tr>
      <w:tr w:rsidR="00441310" w:rsidRPr="009C70C3" w:rsidTr="008538B0">
        <w:tc>
          <w:tcPr>
            <w:tcW w:w="949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outlineLvl w:val="5"/>
              <w:rPr>
                <w:rFonts w:ascii="Times New Roman" w:hAnsi="Times New Roman"/>
              </w:rPr>
            </w:pPr>
            <w:bookmarkStart w:id="223" w:name="Par4174"/>
            <w:bookmarkEnd w:id="223"/>
            <w:r w:rsidRPr="009C70C3">
              <w:rPr>
                <w:rFonts w:ascii="Times New Roman" w:hAnsi="Times New Roman"/>
              </w:rPr>
              <w:t>Объекты коммунального хозяйства по обслуживанию инженерных коммуникаций (общих коллекторов)</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Диспетчерский пункт (из расчета 1 объект на 5 км городских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1-этажный 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 кв. м (0,04 - 0,05 га)</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Центральный диспетчерский пункт (из расчета 1 объект на каждые 50 км коммуникационных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1 - 2-этажный 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350 кв. м (0,1 - 0,2 га)</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Ремонтно-производственная база (из расчета 1 объект на каждые 100 км городских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этажность объекта по проекту</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1500 кв. м (1,0 га на объект)</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Диспетчерский пункт (из расчета 1 объект на 1,5 - 6 км внутриквартальных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1-этажный 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(0,04 - 0,05 га)</w:t>
            </w:r>
          </w:p>
        </w:tc>
      </w:tr>
      <w:tr w:rsidR="00441310"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Производственное помещение для обслуживания внутриквартирных коллекторов (из расчета 1 объект на каждый административный округ)</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500 - 700 кв. м (0,25 - 0,3 га)</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854087" w:rsidRDefault="00441310">
      <w:pPr>
        <w:widowControl w:val="0"/>
        <w:autoSpaceDE w:val="0"/>
        <w:autoSpaceDN w:val="0"/>
        <w:adjustRightInd w:val="0"/>
        <w:spacing w:after="0" w:line="240" w:lineRule="auto"/>
        <w:jc w:val="center"/>
        <w:outlineLvl w:val="3"/>
        <w:rPr>
          <w:rFonts w:ascii="Times New Roman" w:hAnsi="Times New Roman"/>
          <w:b/>
        </w:rPr>
      </w:pPr>
      <w:bookmarkStart w:id="224" w:name="Par4196"/>
      <w:bookmarkEnd w:id="224"/>
      <w:r w:rsidRPr="00854087">
        <w:rPr>
          <w:rFonts w:ascii="Times New Roman" w:hAnsi="Times New Roman"/>
          <w:b/>
        </w:rPr>
        <w:t>12.7.6. Нормы накопления бытовых отходов</w:t>
      </w:r>
    </w:p>
    <w:p w:rsidR="00441310" w:rsidRPr="00854087" w:rsidRDefault="00441310">
      <w:pPr>
        <w:widowControl w:val="0"/>
        <w:autoSpaceDE w:val="0"/>
        <w:autoSpaceDN w:val="0"/>
        <w:adjustRightInd w:val="0"/>
        <w:spacing w:after="0" w:line="240" w:lineRule="auto"/>
        <w:jc w:val="both"/>
        <w:rPr>
          <w:rFonts w:ascii="Times New Roman" w:hAnsi="Times New Roman"/>
          <w:b/>
        </w:rPr>
      </w:pPr>
    </w:p>
    <w:p w:rsidR="00441310" w:rsidRPr="00A80F55" w:rsidRDefault="00441310">
      <w:pPr>
        <w:widowControl w:val="0"/>
        <w:autoSpaceDE w:val="0"/>
        <w:autoSpaceDN w:val="0"/>
        <w:adjustRightInd w:val="0"/>
        <w:spacing w:after="0" w:line="240" w:lineRule="auto"/>
        <w:jc w:val="right"/>
        <w:outlineLvl w:val="4"/>
        <w:rPr>
          <w:rFonts w:ascii="Times New Roman" w:hAnsi="Times New Roman"/>
        </w:rPr>
      </w:pPr>
      <w:bookmarkStart w:id="225" w:name="Par4198"/>
      <w:bookmarkEnd w:id="225"/>
      <w:r>
        <w:rPr>
          <w:rFonts w:ascii="Times New Roman" w:hAnsi="Times New Roman"/>
        </w:rPr>
        <w:t>Таблица 59</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920"/>
        <w:gridCol w:w="1843"/>
        <w:gridCol w:w="1808"/>
      </w:tblGrid>
      <w:tr w:rsidR="00441310"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Виды отходов</w:t>
            </w:r>
          </w:p>
        </w:tc>
        <w:tc>
          <w:tcPr>
            <w:tcW w:w="36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Удельные нормы накопления на 1 человека в год</w:t>
            </w:r>
          </w:p>
        </w:tc>
      </w:tr>
      <w:tr w:rsidR="00441310"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Твердые бытовые отходы:</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жилых зданий, оборудованных водопроводом, канализацией, центральным отоплением, газом</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190 - 225</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900 - 1000</w:t>
            </w:r>
          </w:p>
        </w:tc>
      </w:tr>
      <w:tr w:rsidR="00441310"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прочих жилых зданий</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300 - 450</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1100 - 1500</w:t>
            </w:r>
          </w:p>
        </w:tc>
      </w:tr>
      <w:tr w:rsidR="00441310"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общее количество по городу с учетом общественных зданий</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280 - 300</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1400 - 1500</w:t>
            </w:r>
          </w:p>
        </w:tc>
      </w:tr>
      <w:tr w:rsidR="00441310"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смет с 1 кв. м твердых покрытий улиц, площадей, парков</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5 - 15</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8 - 20</w:t>
            </w:r>
          </w:p>
        </w:tc>
      </w:tr>
      <w:tr w:rsidR="00441310"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жидкие бытовые отходы из выгребов (в неканализованной застройке)</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2000 - 3500</w:t>
            </w:r>
          </w:p>
        </w:tc>
      </w:tr>
    </w:tbl>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Нормы накопления крупногабаритных бытовых отходов следует принимать в размере 5% в составе приведенных значений твердых бытовых отходов.</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854087" w:rsidRDefault="00441310">
      <w:pPr>
        <w:widowControl w:val="0"/>
        <w:autoSpaceDE w:val="0"/>
        <w:autoSpaceDN w:val="0"/>
        <w:adjustRightInd w:val="0"/>
        <w:spacing w:after="0" w:line="240" w:lineRule="auto"/>
        <w:jc w:val="center"/>
        <w:outlineLvl w:val="2"/>
        <w:rPr>
          <w:rFonts w:ascii="Times New Roman" w:hAnsi="Times New Roman"/>
          <w:b/>
        </w:rPr>
      </w:pPr>
      <w:bookmarkStart w:id="226" w:name="Par4223"/>
      <w:bookmarkEnd w:id="226"/>
      <w:r w:rsidRPr="00854087">
        <w:rPr>
          <w:rFonts w:ascii="Times New Roman" w:hAnsi="Times New Roman"/>
          <w:b/>
        </w:rPr>
        <w:t>12.8. Расчетные показатели максимально допустимого уровня</w:t>
      </w:r>
    </w:p>
    <w:p w:rsidR="00441310" w:rsidRPr="00854087" w:rsidRDefault="00441310">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территориальной доступности объектов гражданской обороны,</w:t>
      </w:r>
    </w:p>
    <w:p w:rsidR="00441310" w:rsidRPr="00854087" w:rsidRDefault="00441310">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необходимых для предупреждения чрезвычайных ситуаций</w:t>
      </w:r>
    </w:p>
    <w:p w:rsidR="00441310" w:rsidRPr="00854087" w:rsidRDefault="00441310">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различного характера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3"/>
        <w:rPr>
          <w:rFonts w:ascii="Times New Roman" w:hAnsi="Times New Roman"/>
        </w:rPr>
      </w:pPr>
      <w:bookmarkStart w:id="227" w:name="Par4228"/>
      <w:bookmarkEnd w:id="227"/>
      <w:r>
        <w:rPr>
          <w:rFonts w:ascii="Times New Roman" w:hAnsi="Times New Roman"/>
        </w:rPr>
        <w:t>Таблица 60</w:t>
      </w:r>
    </w:p>
    <w:p w:rsidR="00441310" w:rsidRPr="00A80F55"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67"/>
        <w:gridCol w:w="2778"/>
        <w:gridCol w:w="1871"/>
        <w:gridCol w:w="2098"/>
        <w:gridCol w:w="2268"/>
      </w:tblGrid>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Обоснование</w:t>
            </w:r>
          </w:p>
        </w:tc>
      </w:tr>
      <w:tr w:rsidR="00441310" w:rsidRPr="009C70C3">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77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Пожарные депо</w:t>
            </w:r>
          </w:p>
        </w:tc>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Минуты</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E41242">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 </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hyperlink r:id="rId208" w:history="1">
              <w:r w:rsidRPr="009C70C3">
                <w:rPr>
                  <w:rFonts w:ascii="Times New Roman" w:hAnsi="Times New Roman"/>
                  <w:color w:val="0000FF"/>
                </w:rPr>
                <w:t>ФЗ</w:t>
              </w:r>
            </w:hyperlink>
            <w:r w:rsidRPr="009C70C3">
              <w:rPr>
                <w:rFonts w:ascii="Times New Roman" w:hAnsi="Times New Roman"/>
              </w:rPr>
              <w:t xml:space="preserve"> РФ N 123-ФЗ от 22 июля 2008 года "Технический регламент о требованиях пожарной безопасности", </w:t>
            </w:r>
            <w:hyperlink r:id="rId209" w:history="1">
              <w:r w:rsidRPr="009C70C3">
                <w:rPr>
                  <w:rFonts w:ascii="Times New Roman" w:hAnsi="Times New Roman"/>
                  <w:color w:val="0000FF"/>
                </w:rPr>
                <w:t>НПБ 101-95</w:t>
              </w:r>
            </w:hyperlink>
            <w:r w:rsidRPr="009C70C3">
              <w:rPr>
                <w:rFonts w:ascii="Times New Roman" w:hAnsi="Times New Roman"/>
              </w:rPr>
              <w:t xml:space="preserve">, </w:t>
            </w:r>
            <w:hyperlink r:id="rId210" w:history="1">
              <w:r w:rsidRPr="009C70C3">
                <w:rPr>
                  <w:rFonts w:ascii="Times New Roman" w:hAnsi="Times New Roman"/>
                  <w:color w:val="0000FF"/>
                </w:rPr>
                <w:t>СП 11.13130.2009</w:t>
              </w:r>
            </w:hyperlink>
          </w:p>
        </w:tc>
      </w:tr>
      <w:tr w:rsidR="00441310" w:rsidRPr="009C70C3">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77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77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Защитные сооружения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(чел.)</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hyperlink r:id="rId211" w:history="1">
              <w:r w:rsidRPr="009C70C3">
                <w:rPr>
                  <w:rFonts w:ascii="Times New Roman" w:hAnsi="Times New Roman"/>
                  <w:color w:val="0000FF"/>
                </w:rPr>
                <w:t>СНиП II-11-77*</w:t>
              </w:r>
            </w:hyperlink>
          </w:p>
        </w:tc>
      </w:tr>
      <w:tr w:rsidR="00441310" w:rsidRPr="009C70C3">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77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доступности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77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Противорадиационные укрытия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(чел.)</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hyperlink r:id="rId212" w:history="1">
              <w:r w:rsidRPr="009C70C3">
                <w:rPr>
                  <w:rFonts w:ascii="Times New Roman" w:hAnsi="Times New Roman"/>
                  <w:color w:val="0000FF"/>
                </w:rPr>
                <w:t>СНиП II-11-77*</w:t>
              </w:r>
            </w:hyperlink>
          </w:p>
        </w:tc>
      </w:tr>
      <w:tr w:rsidR="00441310" w:rsidRPr="009C70C3">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77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доступности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Санитарно-обмывочные пункты и станции обеззараживания одежды и транспорта</w:t>
            </w:r>
          </w:p>
        </w:tc>
        <w:tc>
          <w:tcPr>
            <w:tcW w:w="396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всех въездах и выездах населенного пункта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Пункты временного размещения</w:t>
            </w:r>
          </w:p>
        </w:tc>
        <w:tc>
          <w:tcPr>
            <w:tcW w:w="396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регламентируется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Сборные эвакуационные пункты</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доступности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Сирены</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действия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Охват всех жилых, общественных, социальных и деловых зон, а также категорированных предприятий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441310"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Объекты противопожарного водоснабжения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Обеспеченность (ед.)</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Охват всей территории населенного пункта и предприятий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hyperlink r:id="rId213" w:history="1">
              <w:r w:rsidRPr="009C70C3">
                <w:rPr>
                  <w:rFonts w:ascii="Times New Roman" w:hAnsi="Times New Roman"/>
                  <w:color w:val="0000FF"/>
                </w:rPr>
                <w:t>СП 8.13130.2009</w:t>
              </w:r>
            </w:hyperlink>
          </w:p>
        </w:tc>
      </w:tr>
    </w:tbl>
    <w:p w:rsidR="00441310" w:rsidRPr="00A80F55" w:rsidRDefault="00441310">
      <w:pPr>
        <w:widowControl w:val="0"/>
        <w:autoSpaceDE w:val="0"/>
        <w:autoSpaceDN w:val="0"/>
        <w:adjustRightInd w:val="0"/>
        <w:spacing w:after="0" w:line="240" w:lineRule="auto"/>
        <w:jc w:val="both"/>
        <w:rPr>
          <w:rFonts w:ascii="Times New Roman" w:hAnsi="Times New Roman"/>
        </w:rPr>
        <w:sectPr w:rsidR="00441310" w:rsidRPr="00A80F55" w:rsidSect="005962BD">
          <w:footerReference w:type="even" r:id="rId214"/>
          <w:footerReference w:type="default" r:id="rId215"/>
          <w:pgSz w:w="11905" w:h="16838"/>
          <w:pgMar w:top="1134" w:right="850" w:bottom="1134" w:left="1701" w:header="720" w:footer="720" w:gutter="0"/>
          <w:pgNumType w:start="0"/>
          <w:cols w:space="720"/>
          <w:noEndnote/>
          <w:titlePg/>
          <w:docGrid w:linePitch="299"/>
        </w:sectPr>
      </w:pPr>
    </w:p>
    <w:p w:rsidR="00441310" w:rsidRPr="00A80F55" w:rsidRDefault="00441310">
      <w:pPr>
        <w:widowControl w:val="0"/>
        <w:autoSpaceDE w:val="0"/>
        <w:autoSpaceDN w:val="0"/>
        <w:adjustRightInd w:val="0"/>
        <w:spacing w:after="0" w:line="240" w:lineRule="auto"/>
        <w:jc w:val="right"/>
        <w:outlineLvl w:val="1"/>
        <w:rPr>
          <w:rFonts w:ascii="Times New Roman" w:hAnsi="Times New Roman"/>
        </w:rPr>
      </w:pPr>
      <w:bookmarkStart w:id="228" w:name="Par4283"/>
      <w:bookmarkEnd w:id="228"/>
      <w:r w:rsidRPr="00A80F55">
        <w:rPr>
          <w:rFonts w:ascii="Times New Roman" w:hAnsi="Times New Roman"/>
        </w:rPr>
        <w:t>ПРИЛОЖЕНИЕ N 1</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Термины и определения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градостроительная документация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и с проработкой архитектурно-планировочных решений по застройке территории, разрабатываемых на профессиональной основе;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градостроительное регулирование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граница населенного пункта - законодательно установленная линия, отделяющая земли городского или сельского населенного пункта от иных категорий земель;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блокированные жилые дома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высота здания - определяется разностью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количества этажей учитываются все этажи, включая подземный, подвальный, цокольный, надземный, технический, мансардный и другие;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водоохранная зона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временная постройка (временный строительный объект) - строительный объект, не отнесенный к объектам капитального строительства (временная постройка, навес, площадка складирования и другие подобные постройки, расположенный на предоставленном в установленном порядке и на установленный срок земельном участке, для ведения торговой деятельности, оказания услуг или для других целей, не связанных с созданием (реконструкцией) объектов капитального строительства, а также специально возводимое или приспособляемое на период строительства производственное, складское, вспомогательное, жилое или общественное здание (сооружение), необходимое для производства строительно-монтажных работ или обслуживания работников строительства;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дорога городская (в населенном пункте)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дорога автомобильная - линейный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задание на проектирование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земельный участок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жилой район - структурный элемент селитебной территории, в пределах которого размещаются организации, учреждения и предприятия с радиусом обслуживания не более 1500 м, а также часть объектов городского значения; границами, как правило, являются естественные и искусственные рубежи, магистральные улицы и дороги общегородского 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квартал - планировочная единица застройки в границах красных линий, ограниченная магистральными или жилыми улицами;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коэффициент застройки - отношение площади, занятой под зданиями и сооружениями, к площади участка (квартала);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коэффициент плотности застройки - отношение площади всех этажей зданий и сооружений к площади участка (квартала);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линия регулирования застройки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муниципальное образование - муниципальный район, городское или сельское поселение, городской округ;</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отступ застройки - расстояние между красной линией или границей земельного участка и стеной здания,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объект капитального строительства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застройки квартала или жилого района - суммарная поэтажная площадь наземной части жилых зданий (домов) в габаритах наружных стен, включая встроенные и пристроенные нежилые помещения, выраженная в квадратных метрах, приходящаяся на один гектар территории квартала или жилого района;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населения жилого района - численность постоянно проживающего на территории жилого (квартала) района населения, приходящаяся на один гектар территории жилого (квартала) района;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реконструкция объектов капитального строительства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рекреационная зона - озелененная территория (в пределах муниципального образования, населенного пункта), предназначенная для организации отдыха населения в зеленом окружении и создания благоприятной среды в застройке населенных пунктов;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рекультивация земель - комплекс работ, направленных на восстановление продуктивности и народнохозяйственной ценности нарушенных земель, а также улучшение условий окружающей среды в соответствии с интересами общества;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специальное регулирование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средняя этажность - отношение суммарной поэтажной площади наземной части жилых домов в габаритах наружных стен, включая встроенные и пристроенные нежилые помещения, к площади территории, застроенной этими жилыми домами (в случае, если площади этажей в каждом доме одинаковы и равны площади застройки, это отношение эквивалентно средней арифметической взвешенной этажности домов с весовыми коэффициентами в виде площадей застройки домов);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строительство - создание зданий, строений, сооружений (в том числе на месте сносимых объектов капитального строительства);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целевое назначение - надлежащим образом утвержденный органом местного самоуправления перечень видов допустимого использования земельного участка, здания, сооружения. Изменение целевого назначения - изменение перечня видов допустимого использования здания (сооружения), в том числе и в результате реконструкции;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центр городской - репрезентативная часть города, где сосредоточены общественные, административные, культурные объекты и сооружения общегородского, внегородского и государственного 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центр общественный - комплекс организаций, учреждений и зданий общественного обслуживания населения в городе, жилом, промышленном районе;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функциональные зоны - зоны, для которых документами территориального планирования определены границы и функциональное назначение;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1"/>
        <w:rPr>
          <w:rFonts w:ascii="Times New Roman" w:hAnsi="Times New Roman"/>
        </w:rPr>
      </w:pPr>
      <w:bookmarkStart w:id="229" w:name="Par4345"/>
      <w:bookmarkEnd w:id="229"/>
      <w:r w:rsidRPr="00A80F55">
        <w:rPr>
          <w:rFonts w:ascii="Times New Roman" w:hAnsi="Times New Roman"/>
        </w:rPr>
        <w:t>ПРИЛОЖЕНИЕ N 2</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Нормативные ссылки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настоящих местных нормативах градостроительного проектирования Воронежской области использованы ссылки на следующие нормативные документы: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bookmarkStart w:id="230" w:name="Par4350"/>
      <w:bookmarkEnd w:id="230"/>
      <w:r w:rsidRPr="00A80F55">
        <w:rPr>
          <w:rFonts w:ascii="Times New Roman" w:hAnsi="Times New Roman"/>
        </w:rPr>
        <w:t xml:space="preserve">1. </w:t>
      </w:r>
      <w:hyperlink r:id="rId216" w:history="1">
        <w:r w:rsidRPr="00A80F55">
          <w:rPr>
            <w:rFonts w:ascii="Times New Roman" w:hAnsi="Times New Roman"/>
            <w:color w:val="0000FF"/>
          </w:rPr>
          <w:t>Конституция</w:t>
        </w:r>
      </w:hyperlink>
      <w:r w:rsidRPr="00A80F55">
        <w:rPr>
          <w:rFonts w:ascii="Times New Roman" w:hAnsi="Times New Roman"/>
        </w:rPr>
        <w:t xml:space="preserve">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 Градостроительный </w:t>
      </w:r>
      <w:hyperlink r:id="rId217"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29 декабря 2004 года N 190-ФЗ.</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 Земельный </w:t>
      </w:r>
      <w:hyperlink r:id="rId218"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25 октября 2001 года N 136-ФЗ.</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 Жилищный </w:t>
      </w:r>
      <w:hyperlink r:id="rId219"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29 декабря 2004 года N 188-ФЗ.</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 Водный </w:t>
      </w:r>
      <w:hyperlink r:id="rId220"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3 июня 2006 года N 75-ФЗ.</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 Лесной </w:t>
      </w:r>
      <w:hyperlink r:id="rId221"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4 декабря 2004 года N 200-ФЗ.</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 Федеральный </w:t>
      </w:r>
      <w:hyperlink r:id="rId222"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21 декабря 1994 года N 68-ФЗ "О защите населения и территорий от чрезвычайных ситуаций природного и техногенного характера".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 Федеральный </w:t>
      </w:r>
      <w:hyperlink r:id="rId223"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23 февраля 1995 года N 26-ФЗ "О природных лечебных ресурсах, лечебно-оздоровительных местностях и курортах".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 Федеральный </w:t>
      </w:r>
      <w:hyperlink r:id="rId224"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14 марта 1995 года N 33-ФЗ "Об особо охраняемых природных территориях".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 Федеральный </w:t>
      </w:r>
      <w:hyperlink r:id="rId225"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9 января 1996 года N 3-ФЗ "О радиационной безопасности населения".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 Федеральный </w:t>
      </w:r>
      <w:hyperlink r:id="rId226" w:history="1">
        <w:r w:rsidRPr="00A80F55">
          <w:rPr>
            <w:rFonts w:ascii="Times New Roman" w:hAnsi="Times New Roman"/>
            <w:color w:val="0000FF"/>
          </w:rPr>
          <w:t>закон</w:t>
        </w:r>
      </w:hyperlink>
      <w:r w:rsidRPr="00A80F55">
        <w:rPr>
          <w:rFonts w:ascii="Times New Roman" w:hAnsi="Times New Roman"/>
        </w:rPr>
        <w:t xml:space="preserve"> от 11.07.2011 N 190-ФЗ "Об обращении с радиоактивными отходами и о внесении изменений в отдельные законодательные акты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 Федеральный </w:t>
      </w:r>
      <w:hyperlink r:id="rId227"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24 июня 1998 года N 89-ФЗ "Об отходах производства и потребления".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 Федеральный </w:t>
      </w:r>
      <w:hyperlink r:id="rId228"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12 февраля 1998 года N 28-ФЗ "О гражданской обороне".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 Федеральный </w:t>
      </w:r>
      <w:hyperlink r:id="rId229"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4 мая 1999 года N 96-ФЗ "Об охране атмосферного воздуха";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15. Федеральный </w:t>
      </w:r>
      <w:hyperlink r:id="rId230"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10 января 2002 года N 7-ФЗ "Об охране окружающей среды";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16. Федеральный </w:t>
      </w:r>
      <w:hyperlink r:id="rId231"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25 июня 2002 года N 73-ФЗ "Об объектах культурного наследия (памятниках истории и культуры) народов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17. Федеральный </w:t>
      </w:r>
      <w:hyperlink r:id="rId232"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27 декабря 2002 года N 184-ФЗ "О техническом регулировании".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18. Федеральный </w:t>
      </w:r>
      <w:hyperlink r:id="rId233" w:history="1">
        <w:r w:rsidRPr="00A80F55">
          <w:rPr>
            <w:rFonts w:ascii="Times New Roman" w:hAnsi="Times New Roman"/>
            <w:color w:val="0000FF"/>
          </w:rPr>
          <w:t>закон</w:t>
        </w:r>
      </w:hyperlink>
      <w:r w:rsidRPr="00A80F55">
        <w:rPr>
          <w:rFonts w:ascii="Times New Roman" w:hAnsi="Times New Roman"/>
        </w:rPr>
        <w:t xml:space="preserve"> от Российской Федерации от 6 октября 2003 года N 131-ФЗ "Об общих принципах организации местного самоуправления в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19. Федеральный </w:t>
      </w:r>
      <w:hyperlink r:id="rId234"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21 декабря 2004 года N 172-ФЗ "О переводе земель или земельных участков из одной категории в другую".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20. Федеральный </w:t>
      </w:r>
      <w:hyperlink r:id="rId235"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07.07.2003 N 112-ФЗ "О личном подсобном хозяйстве".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21. Федеральный </w:t>
      </w:r>
      <w:hyperlink r:id="rId236"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22. Федеральный </w:t>
      </w:r>
      <w:hyperlink r:id="rId237" w:history="1">
        <w:r w:rsidRPr="00A80F55">
          <w:rPr>
            <w:rFonts w:ascii="Times New Roman" w:hAnsi="Times New Roman"/>
            <w:color w:val="0000FF"/>
          </w:rPr>
          <w:t>закон</w:t>
        </w:r>
      </w:hyperlink>
      <w:r w:rsidRPr="00A80F55">
        <w:rPr>
          <w:rFonts w:ascii="Times New Roman" w:hAnsi="Times New Roman"/>
        </w:rPr>
        <w:t xml:space="preserve"> от 08.11.2007 N 259-ФЗ (ред. от 03.02.2014) "Устав автомобильного транспорта и городского наземного электрического транспорта".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23. Федеральный </w:t>
      </w:r>
      <w:hyperlink r:id="rId238"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22 июля 2008 года N 123-ФЗ "Технический регламент о требованиях пожарной безопасности".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24. Федеральный </w:t>
      </w:r>
      <w:hyperlink r:id="rId239" w:history="1">
        <w:r w:rsidRPr="00A80F55">
          <w:rPr>
            <w:rFonts w:ascii="Times New Roman" w:hAnsi="Times New Roman"/>
            <w:color w:val="0000FF"/>
          </w:rPr>
          <w:t>закон</w:t>
        </w:r>
      </w:hyperlink>
      <w:r w:rsidRPr="00A80F55">
        <w:rPr>
          <w:rFonts w:ascii="Times New Roman" w:hAnsi="Times New Roman"/>
        </w:rPr>
        <w:t xml:space="preserve"> от 30.03.1999 N 52-ФЗ "О санитарно-эпидемиологическом благополучии населения".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25. Федеральный </w:t>
      </w:r>
      <w:hyperlink r:id="rId240" w:history="1">
        <w:r w:rsidRPr="00A80F55">
          <w:rPr>
            <w:rFonts w:ascii="Times New Roman" w:hAnsi="Times New Roman"/>
            <w:color w:val="0000FF"/>
          </w:rPr>
          <w:t>закон</w:t>
        </w:r>
      </w:hyperlink>
      <w:r w:rsidRPr="00A80F55">
        <w:rPr>
          <w:rFonts w:ascii="Times New Roman" w:hAnsi="Times New Roman"/>
        </w:rPr>
        <w:t xml:space="preserve"> от 21.11.1995 N 170-ФЗ "Об использовании атомной энергии".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26. </w:t>
      </w:r>
      <w:hyperlink r:id="rId241"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21.02.1992 N 2395-1 "О недрах".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27. Федеральный </w:t>
      </w:r>
      <w:hyperlink r:id="rId242"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30 декабря 2009 года N 384-ФЗ "Технический регламент о безопасности зданий и сооружений".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28. </w:t>
      </w:r>
      <w:hyperlink r:id="rId243"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26 апреля 2008 года N 315 "Об утверждении Положения о зонах охраны объектов культурного наследия (памятников истории и культуры) народов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29. </w:t>
      </w:r>
      <w:hyperlink r:id="rId244"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30 декабря 2003 года N 794 "О единой государственной системе предупреждения и ликвидации чрезвычайных ситуаций".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30. </w:t>
      </w:r>
      <w:hyperlink r:id="rId245"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11.03.2010 N 138 "Об утверждении Федеральных правил использования воздушного пространства Российской Федерации".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31. </w:t>
      </w:r>
      <w:hyperlink r:id="rId246"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32. </w:t>
      </w:r>
      <w:hyperlink r:id="rId247" w:history="1">
        <w:r w:rsidRPr="00A80F55">
          <w:rPr>
            <w:rFonts w:ascii="Times New Roman" w:hAnsi="Times New Roman"/>
            <w:color w:val="0000FF"/>
          </w:rPr>
          <w:t>Постановление</w:t>
        </w:r>
      </w:hyperlink>
      <w:r w:rsidRPr="00A80F55">
        <w:rPr>
          <w:rFonts w:ascii="Times New Roman" w:hAnsi="Times New Roman"/>
        </w:rPr>
        <w:t xml:space="preserve"> Совмина СССР от 06.01.1983 N 19 "Об усилении мер по обеспечению сохранности гидрометеорологических станций, осуществляющих наблюдение и контроль за состоянием природной среды".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33. </w:t>
      </w:r>
      <w:hyperlink r:id="rId248" w:history="1">
        <w:r w:rsidRPr="00A80F55">
          <w:rPr>
            <w:rFonts w:ascii="Times New Roman" w:hAnsi="Times New Roman"/>
            <w:color w:val="0000FF"/>
          </w:rPr>
          <w:t>Распоряжение</w:t>
        </w:r>
      </w:hyperlink>
      <w:r w:rsidRPr="00A80F55">
        <w:rPr>
          <w:rFonts w:ascii="Times New Roman" w:hAnsi="Times New Roman"/>
        </w:rPr>
        <w:t xml:space="preserve"> Правительства Российской Федерации от 19 октября 1999 года N 1683-Р "О методике определения нормативной потребности субъектов Российской Федерации в объектах социальной сферы" (с изменениями на 23 ноября 2009 года).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34. </w:t>
      </w:r>
      <w:hyperlink r:id="rId249" w:history="1">
        <w:r w:rsidRPr="00A80F55">
          <w:rPr>
            <w:rFonts w:ascii="Times New Roman" w:hAnsi="Times New Roman"/>
            <w:color w:val="0000FF"/>
          </w:rPr>
          <w:t>Распоряжение</w:t>
        </w:r>
      </w:hyperlink>
      <w:r w:rsidRPr="00A80F55">
        <w:rPr>
          <w:rFonts w:ascii="Times New Roman" w:hAnsi="Times New Roman"/>
        </w:rPr>
        <w:t xml:space="preserve"> Правительства Российской Федерации от 21 июня 2010 года N 1047-Р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35. </w:t>
      </w:r>
      <w:hyperlink r:id="rId250"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22 декабря 2011 года N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36. </w:t>
      </w:r>
      <w:hyperlink r:id="rId251" w:history="1">
        <w:r w:rsidRPr="00A80F55">
          <w:rPr>
            <w:rFonts w:ascii="Times New Roman" w:hAnsi="Times New Roman"/>
            <w:color w:val="0000FF"/>
          </w:rPr>
          <w:t>Инструкция</w:t>
        </w:r>
      </w:hyperlink>
      <w:r w:rsidRPr="00A80F55">
        <w:rPr>
          <w:rFonts w:ascii="Times New Roman" w:hAnsi="Times New Roman"/>
        </w:rPr>
        <w:t xml:space="preserve"> по проектированию, эксплуатации и рекультивации полигонов для твердых бытовых отходов, утвержденная Минстроем России от 05.11.1996.</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37. </w:t>
      </w:r>
      <w:hyperlink r:id="rId252"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изменениями на 1 ноября 2012 года).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38. </w:t>
      </w:r>
      <w:hyperlink r:id="rId253"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25 апреля 2012 года N 390 "О противопожарном режиме" (с изменениями на 17 февраля 2014 года).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39. </w:t>
      </w:r>
      <w:hyperlink r:id="rId254" w:history="1">
        <w:r w:rsidRPr="00A80F55">
          <w:rPr>
            <w:rFonts w:ascii="Times New Roman" w:hAnsi="Times New Roman"/>
            <w:color w:val="0000FF"/>
          </w:rPr>
          <w:t>Приказ</w:t>
        </w:r>
      </w:hyperlink>
      <w:r w:rsidRPr="00A80F55">
        <w:rPr>
          <w:rFonts w:ascii="Times New Roman" w:hAnsi="Times New Roman"/>
        </w:rPr>
        <w:t xml:space="preserve"> Министерства транспорта РФ от 13 января 2010 года N 4 "Об установлении и использовании придорожных полос автомобильных дорог федерального 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40. </w:t>
      </w:r>
      <w:hyperlink r:id="rId255"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41. </w:t>
      </w:r>
      <w:hyperlink r:id="rId256" w:history="1">
        <w:r w:rsidRPr="00A80F55">
          <w:rPr>
            <w:rFonts w:ascii="Times New Roman" w:hAnsi="Times New Roman"/>
            <w:color w:val="0000FF"/>
          </w:rPr>
          <w:t>Постановления</w:t>
        </w:r>
      </w:hyperlink>
      <w:r w:rsidRPr="00A80F55">
        <w:rPr>
          <w:rFonts w:ascii="Times New Roman" w:hAnsi="Times New Roman"/>
        </w:rPr>
        <w:t xml:space="preserve"> Правительства РФ от 2 сентября 2009 года N 717 "О нормах отвода земель для размещения автомобильных дорог и (или) объектов дорожного сервиса" (с изменениями на 11 марта 2011 года).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42. </w:t>
      </w:r>
      <w:hyperlink r:id="rId257" w:history="1">
        <w:r w:rsidRPr="00A80F55">
          <w:rPr>
            <w:rFonts w:ascii="Times New Roman" w:hAnsi="Times New Roman"/>
            <w:color w:val="0000FF"/>
          </w:rPr>
          <w:t>Закон</w:t>
        </w:r>
      </w:hyperlink>
      <w:r w:rsidRPr="00A80F55">
        <w:rPr>
          <w:rFonts w:ascii="Times New Roman" w:hAnsi="Times New Roman"/>
        </w:rPr>
        <w:t xml:space="preserve"> Воронежской области от 07.07.2006 N 61-ОЗ "О регулировании градостроительной деятельности в Воронежской области".</w:t>
      </w:r>
    </w:p>
    <w:p w:rsidR="00441310" w:rsidRPr="00A80F55" w:rsidRDefault="00441310">
      <w:pPr>
        <w:widowControl w:val="0"/>
        <w:pBdr>
          <w:top w:val="single" w:sz="6" w:space="0" w:color="auto"/>
        </w:pBdr>
        <w:autoSpaceDE w:val="0"/>
        <w:autoSpaceDN w:val="0"/>
        <w:adjustRightInd w:val="0"/>
        <w:spacing w:before="100" w:after="100" w:line="240" w:lineRule="auto"/>
        <w:rPr>
          <w:rFonts w:ascii="Times New Roman" w:hAnsi="Times New Roman"/>
          <w:sz w:val="2"/>
          <w:szCs w:val="2"/>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43. </w:t>
      </w:r>
      <w:hyperlink r:id="rId258" w:history="1">
        <w:r w:rsidRPr="00A80F55">
          <w:rPr>
            <w:rFonts w:ascii="Times New Roman" w:hAnsi="Times New Roman"/>
            <w:color w:val="0000FF"/>
          </w:rPr>
          <w:t>Закон</w:t>
        </w:r>
      </w:hyperlink>
      <w:r w:rsidRPr="00A80F55">
        <w:rPr>
          <w:rFonts w:ascii="Times New Roman" w:hAnsi="Times New Roman"/>
        </w:rPr>
        <w:t xml:space="preserve"> Воронежской области от 04.10.2005 N </w:t>
      </w:r>
      <w:r>
        <w:rPr>
          <w:rFonts w:ascii="Times New Roman" w:hAnsi="Times New Roman"/>
        </w:rPr>
        <w:t>63</w:t>
      </w:r>
      <w:r w:rsidRPr="00A80F55">
        <w:rPr>
          <w:rFonts w:ascii="Times New Roman" w:hAnsi="Times New Roman"/>
        </w:rPr>
        <w:t>-ОЗ "Об особенностях сохранения, использования, популяризации и государственной охраны объектов культурного наследия (памятников истории и культуры) на территории Воронежской области".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44. </w:t>
      </w:r>
      <w:hyperlink r:id="rId259"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Воронежской области от 27.12.2012 N 1243 "О программе государственных гарантий бесплатного оказания гражданам медицинской помощи на 2013 год и на плановый период 2014 и 2015 годов на территории Воронежской области".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45. </w:t>
      </w:r>
      <w:hyperlink r:id="rId260" w:history="1">
        <w:r w:rsidRPr="00A80F55">
          <w:rPr>
            <w:rFonts w:ascii="Times New Roman" w:hAnsi="Times New Roman"/>
            <w:color w:val="0000FF"/>
          </w:rPr>
          <w:t>СП 47.13330.2012</w:t>
        </w:r>
      </w:hyperlink>
      <w:r w:rsidRPr="00A80F55">
        <w:rPr>
          <w:rFonts w:ascii="Times New Roman" w:hAnsi="Times New Roman"/>
        </w:rPr>
        <w:t xml:space="preserve"> Инженерные изыскания для строительства. Основные положения. Актуализированная редакция СНиП 11-02-96.</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46. </w:t>
      </w:r>
      <w:hyperlink r:id="rId261" w:history="1">
        <w:r w:rsidRPr="00A80F55">
          <w:rPr>
            <w:rFonts w:ascii="Times New Roman" w:hAnsi="Times New Roman"/>
            <w:color w:val="0000FF"/>
          </w:rPr>
          <w:t>СП 11-102-97</w:t>
        </w:r>
      </w:hyperlink>
      <w:r w:rsidRPr="00A80F55">
        <w:rPr>
          <w:rFonts w:ascii="Times New Roman" w:hAnsi="Times New Roman"/>
        </w:rPr>
        <w:t xml:space="preserve"> Инженерно-экологические изыскания для строительства.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47. </w:t>
      </w:r>
      <w:hyperlink r:id="rId262" w:history="1">
        <w:r w:rsidRPr="00A80F55">
          <w:rPr>
            <w:rFonts w:ascii="Times New Roman" w:hAnsi="Times New Roman"/>
            <w:color w:val="0000FF"/>
          </w:rPr>
          <w:t>СП 131.13330.2012</w:t>
        </w:r>
      </w:hyperlink>
      <w:r w:rsidRPr="00A80F55">
        <w:rPr>
          <w:rFonts w:ascii="Times New Roman" w:hAnsi="Times New Roman"/>
        </w:rPr>
        <w:t xml:space="preserve"> Строительная климатология. Актуализированная редакция СНиП 23-01-99*.</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48. </w:t>
      </w:r>
      <w:hyperlink r:id="rId263" w:history="1">
        <w:r w:rsidRPr="00A80F55">
          <w:rPr>
            <w:rFonts w:ascii="Times New Roman" w:hAnsi="Times New Roman"/>
            <w:color w:val="0000FF"/>
          </w:rPr>
          <w:t>СНиП 2.01.28-85</w:t>
        </w:r>
      </w:hyperlink>
      <w:r w:rsidRPr="00A80F55">
        <w:rPr>
          <w:rFonts w:ascii="Times New Roman" w:hAnsi="Times New Roman"/>
        </w:rPr>
        <w:t xml:space="preserve"> Полигоны по обезвреживанию и захоронению токсичных промышленных отходов. Основные положения по проектированию.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49. </w:t>
      </w:r>
      <w:hyperlink r:id="rId264" w:history="1">
        <w:r w:rsidRPr="00A80F55">
          <w:rPr>
            <w:rFonts w:ascii="Times New Roman" w:hAnsi="Times New Roman"/>
            <w:color w:val="0000FF"/>
          </w:rPr>
          <w:t>СНиП 2.01.51-90</w:t>
        </w:r>
      </w:hyperlink>
      <w:r w:rsidRPr="00A80F55">
        <w:rPr>
          <w:rFonts w:ascii="Times New Roman" w:hAnsi="Times New Roman"/>
        </w:rPr>
        <w:t xml:space="preserve"> Инженерно-технические мероприятия гражданской обороны.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50. </w:t>
      </w:r>
      <w:hyperlink r:id="rId265" w:history="1">
        <w:r w:rsidRPr="00A80F55">
          <w:rPr>
            <w:rFonts w:ascii="Times New Roman" w:hAnsi="Times New Roman"/>
            <w:color w:val="0000FF"/>
          </w:rPr>
          <w:t>СНиП II-11-77*</w:t>
        </w:r>
      </w:hyperlink>
      <w:r w:rsidRPr="00A80F55">
        <w:rPr>
          <w:rFonts w:ascii="Times New Roman" w:hAnsi="Times New Roman"/>
        </w:rPr>
        <w:t xml:space="preserve"> Защитные сооружения гражданской обороны.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51. </w:t>
      </w:r>
      <w:hyperlink r:id="rId266" w:history="1">
        <w:r w:rsidRPr="00A80F55">
          <w:rPr>
            <w:rFonts w:ascii="Times New Roman" w:hAnsi="Times New Roman"/>
            <w:color w:val="0000FF"/>
          </w:rPr>
          <w:t>СНиП 2.11.03-93</w:t>
        </w:r>
      </w:hyperlink>
      <w:r w:rsidRPr="00A80F55">
        <w:rPr>
          <w:rFonts w:ascii="Times New Roman" w:hAnsi="Times New Roman"/>
        </w:rPr>
        <w:t xml:space="preserve"> Склады нефти и нефтепродуктов. Противопожарные нормы.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52. </w:t>
      </w:r>
      <w:hyperlink r:id="rId267" w:history="1">
        <w:r w:rsidRPr="00A80F55">
          <w:rPr>
            <w:rFonts w:ascii="Times New Roman" w:hAnsi="Times New Roman"/>
            <w:color w:val="0000FF"/>
          </w:rPr>
          <w:t>СНиП 21-01-97*</w:t>
        </w:r>
      </w:hyperlink>
      <w:r w:rsidRPr="00A80F55">
        <w:rPr>
          <w:rFonts w:ascii="Times New Roman" w:hAnsi="Times New Roman"/>
        </w:rPr>
        <w:t xml:space="preserve"> Пожарная безопасность зданий и сооружений. Предотвращение распространения пожара.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53.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 </w:t>
      </w:r>
      <w:hyperlink r:id="rId268" w:history="1">
        <w:r w:rsidRPr="00A80F55">
          <w:rPr>
            <w:rFonts w:ascii="Times New Roman" w:hAnsi="Times New Roman"/>
            <w:color w:val="0000FF"/>
          </w:rPr>
          <w:t>СП 4.13130.2013</w:t>
        </w:r>
      </w:hyperlink>
      <w:r w:rsidRPr="00A80F55">
        <w:rPr>
          <w:rFonts w:ascii="Times New Roman" w:hAnsi="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55. </w:t>
      </w:r>
      <w:hyperlink r:id="rId269" w:history="1">
        <w:r w:rsidRPr="00A80F55">
          <w:rPr>
            <w:rFonts w:ascii="Times New Roman" w:hAnsi="Times New Roman"/>
            <w:color w:val="0000FF"/>
          </w:rPr>
          <w:t>СП 8.13130.2009</w:t>
        </w:r>
      </w:hyperlink>
      <w:r w:rsidRPr="00A80F55">
        <w:rPr>
          <w:rFonts w:ascii="Times New Roman" w:hAnsi="Times New Roman"/>
        </w:rPr>
        <w:t xml:space="preserve"> Системы противопожарной защиты. Источники наружного противопожарного водоснабжения. Требования пожарной безопасности.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56. </w:t>
      </w:r>
      <w:hyperlink r:id="rId270" w:history="1">
        <w:r w:rsidRPr="00A80F55">
          <w:rPr>
            <w:rFonts w:ascii="Times New Roman" w:hAnsi="Times New Roman"/>
            <w:color w:val="0000FF"/>
          </w:rPr>
          <w:t>СП 30.13330.2012</w:t>
        </w:r>
      </w:hyperlink>
      <w:r w:rsidRPr="00A80F55">
        <w:rPr>
          <w:rFonts w:ascii="Times New Roman" w:hAnsi="Times New Roman"/>
        </w:rPr>
        <w:t xml:space="preserve"> Внутренний водопровод и канализация зданий. Актуализированная редакция СНиП 2.04.01-85*.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57. </w:t>
      </w:r>
      <w:hyperlink r:id="rId271" w:history="1">
        <w:r w:rsidRPr="00A80F55">
          <w:rPr>
            <w:rFonts w:ascii="Times New Roman" w:hAnsi="Times New Roman"/>
            <w:color w:val="0000FF"/>
          </w:rPr>
          <w:t>СП 31.13330.2012</w:t>
        </w:r>
      </w:hyperlink>
      <w:r w:rsidRPr="00A80F55">
        <w:rPr>
          <w:rFonts w:ascii="Times New Roman" w:hAnsi="Times New Roman"/>
        </w:rPr>
        <w:t xml:space="preserve"> Водоснабжение. Наружные сети и сооружения. Актуализированная редакция СНиП 2.04.02-84*.</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58. </w:t>
      </w:r>
      <w:hyperlink r:id="rId272" w:history="1">
        <w:r w:rsidRPr="00A80F55">
          <w:rPr>
            <w:rFonts w:ascii="Times New Roman" w:hAnsi="Times New Roman"/>
            <w:color w:val="0000FF"/>
          </w:rPr>
          <w:t>СП 32.13330.2012</w:t>
        </w:r>
      </w:hyperlink>
      <w:r w:rsidRPr="00A80F55">
        <w:rPr>
          <w:rFonts w:ascii="Times New Roman" w:hAnsi="Times New Roman"/>
        </w:rPr>
        <w:t xml:space="preserve"> Канализация. Наружные сети и сооружения. Актуализированная редакция СНиП 2.04.03-85.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59. </w:t>
      </w:r>
      <w:hyperlink r:id="rId273" w:history="1">
        <w:r w:rsidRPr="00A80F55">
          <w:rPr>
            <w:rFonts w:ascii="Times New Roman" w:hAnsi="Times New Roman"/>
            <w:color w:val="0000FF"/>
          </w:rPr>
          <w:t>СП 36.13330.2012</w:t>
        </w:r>
      </w:hyperlink>
      <w:r w:rsidRPr="00A80F55">
        <w:rPr>
          <w:rFonts w:ascii="Times New Roman" w:hAnsi="Times New Roman"/>
        </w:rPr>
        <w:t xml:space="preserve"> Магистральные трубопроводы. Актуализированная редакция СНиП 2.05.06-85*.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60. </w:t>
      </w:r>
      <w:hyperlink r:id="rId274" w:history="1">
        <w:r w:rsidRPr="00A80F55">
          <w:rPr>
            <w:rFonts w:ascii="Times New Roman" w:hAnsi="Times New Roman"/>
            <w:color w:val="0000FF"/>
          </w:rPr>
          <w:t>СП 125.13330.2012</w:t>
        </w:r>
      </w:hyperlink>
      <w:r w:rsidRPr="00A80F55">
        <w:rPr>
          <w:rFonts w:ascii="Times New Roman" w:hAnsi="Times New Roman"/>
        </w:rPr>
        <w:t xml:space="preserve"> Нефтепродуктопроводы, прокладываемые на территории городов и других населенных пунктов. Актуализированная редакция СНиП 2.05.13-90.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61. </w:t>
      </w:r>
      <w:hyperlink r:id="rId275" w:history="1">
        <w:r w:rsidRPr="00A80F55">
          <w:rPr>
            <w:rFonts w:ascii="Times New Roman" w:hAnsi="Times New Roman"/>
            <w:color w:val="0000FF"/>
          </w:rPr>
          <w:t>СП 50.13330.2012</w:t>
        </w:r>
      </w:hyperlink>
      <w:r w:rsidRPr="00A80F55">
        <w:rPr>
          <w:rFonts w:ascii="Times New Roman" w:hAnsi="Times New Roman"/>
        </w:rPr>
        <w:t xml:space="preserve"> Тепловая защита зданий. Актуализированная редакция СНиП 23-02-2003.</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62. </w:t>
      </w:r>
      <w:hyperlink r:id="rId276" w:history="1">
        <w:r w:rsidRPr="00A80F55">
          <w:rPr>
            <w:rFonts w:ascii="Times New Roman" w:hAnsi="Times New Roman"/>
            <w:color w:val="0000FF"/>
          </w:rPr>
          <w:t>СП 124.13330.2012</w:t>
        </w:r>
      </w:hyperlink>
      <w:r w:rsidRPr="00A80F55">
        <w:rPr>
          <w:rFonts w:ascii="Times New Roman" w:hAnsi="Times New Roman"/>
        </w:rPr>
        <w:t xml:space="preserve"> Тепловые сети. Актуализированная редакция СНиП 41-02-2003.</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63. </w:t>
      </w:r>
      <w:hyperlink r:id="rId277" w:history="1">
        <w:r w:rsidRPr="00A80F55">
          <w:rPr>
            <w:rFonts w:ascii="Times New Roman" w:hAnsi="Times New Roman"/>
            <w:color w:val="0000FF"/>
          </w:rPr>
          <w:t>СП 62.13330.2011</w:t>
        </w:r>
      </w:hyperlink>
      <w:r w:rsidRPr="00A80F55">
        <w:rPr>
          <w:rFonts w:ascii="Times New Roman" w:hAnsi="Times New Roman"/>
        </w:rPr>
        <w:t>. Свод правил. Газораспределительные системы.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64. </w:t>
      </w:r>
      <w:hyperlink r:id="rId278" w:history="1">
        <w:r w:rsidRPr="00A80F55">
          <w:rPr>
            <w:rFonts w:ascii="Times New Roman" w:hAnsi="Times New Roman"/>
            <w:color w:val="0000FF"/>
          </w:rPr>
          <w:t>СП 89.13330.2012</w:t>
        </w:r>
      </w:hyperlink>
      <w:r w:rsidRPr="00A80F55">
        <w:rPr>
          <w:rFonts w:ascii="Times New Roman" w:hAnsi="Times New Roman"/>
        </w:rPr>
        <w:t xml:space="preserve"> Котельные установки. Актуализированная редакция СНиП II-35-76.</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65. </w:t>
      </w:r>
      <w:hyperlink r:id="rId279" w:history="1">
        <w:r w:rsidRPr="00A80F55">
          <w:rPr>
            <w:rFonts w:ascii="Times New Roman" w:hAnsi="Times New Roman"/>
            <w:color w:val="0000FF"/>
          </w:rPr>
          <w:t>СП 51.13330.2011</w:t>
        </w:r>
      </w:hyperlink>
      <w:r w:rsidRPr="00A80F55">
        <w:rPr>
          <w:rFonts w:ascii="Times New Roman" w:hAnsi="Times New Roman"/>
        </w:rPr>
        <w:t xml:space="preserve"> Свод правил. Защита от шума.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66. </w:t>
      </w:r>
      <w:hyperlink r:id="rId280" w:history="1">
        <w:r w:rsidRPr="00A80F55">
          <w:rPr>
            <w:rFonts w:ascii="Times New Roman" w:hAnsi="Times New Roman"/>
            <w:color w:val="0000FF"/>
          </w:rPr>
          <w:t>СП 58.13330.2012</w:t>
        </w:r>
      </w:hyperlink>
      <w:r w:rsidRPr="00A80F55">
        <w:rPr>
          <w:rFonts w:ascii="Times New Roman" w:hAnsi="Times New Roman"/>
        </w:rPr>
        <w:t xml:space="preserve"> Гидротехнические сооружения. Основные положения. Актуализированная редакция СНиП 33-01-2003.</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67. </w:t>
      </w:r>
      <w:hyperlink r:id="rId281" w:history="1">
        <w:r w:rsidRPr="00A80F55">
          <w:rPr>
            <w:rFonts w:ascii="Times New Roman" w:hAnsi="Times New Roman"/>
            <w:color w:val="0000FF"/>
          </w:rPr>
          <w:t>СНиП 2.06.03-85</w:t>
        </w:r>
      </w:hyperlink>
      <w:r w:rsidRPr="00A80F55">
        <w:rPr>
          <w:rFonts w:ascii="Times New Roman" w:hAnsi="Times New Roman"/>
        </w:rPr>
        <w:t xml:space="preserve"> Мелиоративные системы и сооружения.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68. </w:t>
      </w:r>
      <w:hyperlink r:id="rId282" w:history="1">
        <w:r w:rsidRPr="00A80F55">
          <w:rPr>
            <w:rFonts w:ascii="Times New Roman" w:hAnsi="Times New Roman"/>
            <w:color w:val="0000FF"/>
          </w:rPr>
          <w:t>СП 39.13330.2012</w:t>
        </w:r>
      </w:hyperlink>
      <w:r w:rsidRPr="00A80F55">
        <w:rPr>
          <w:rFonts w:ascii="Times New Roman" w:hAnsi="Times New Roman"/>
        </w:rPr>
        <w:t xml:space="preserve"> Плотины из грунтовых материалов. Актуализированная редакция СНиП 2.06.05-84*.</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69. </w:t>
      </w:r>
      <w:hyperlink r:id="rId283" w:history="1">
        <w:r w:rsidRPr="00A80F55">
          <w:rPr>
            <w:rFonts w:ascii="Times New Roman" w:hAnsi="Times New Roman"/>
            <w:color w:val="0000FF"/>
          </w:rPr>
          <w:t>СНиП 2.06.15-85</w:t>
        </w:r>
      </w:hyperlink>
      <w:r w:rsidRPr="00A80F55">
        <w:rPr>
          <w:rFonts w:ascii="Times New Roman" w:hAnsi="Times New Roman"/>
        </w:rPr>
        <w:t xml:space="preserve"> Инженерная защита территорий от затопления и подтопления.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70. </w:t>
      </w:r>
      <w:hyperlink r:id="rId284" w:history="1">
        <w:r w:rsidRPr="00A80F55">
          <w:rPr>
            <w:rFonts w:ascii="Times New Roman" w:hAnsi="Times New Roman"/>
            <w:color w:val="0000FF"/>
          </w:rPr>
          <w:t>СП 116.13330.2012</w:t>
        </w:r>
      </w:hyperlink>
      <w:r w:rsidRPr="00A80F55">
        <w:rPr>
          <w:rFonts w:ascii="Times New Roman" w:hAnsi="Times New Roman"/>
        </w:rPr>
        <w:t xml:space="preserve">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71. </w:t>
      </w:r>
      <w:hyperlink r:id="rId285" w:history="1">
        <w:r w:rsidRPr="00A80F55">
          <w:rPr>
            <w:rFonts w:ascii="Times New Roman" w:hAnsi="Times New Roman"/>
            <w:color w:val="0000FF"/>
          </w:rPr>
          <w:t>СП 34.13330.2012</w:t>
        </w:r>
      </w:hyperlink>
      <w:r w:rsidRPr="00A80F55">
        <w:rPr>
          <w:rFonts w:ascii="Times New Roman" w:hAnsi="Times New Roman"/>
        </w:rPr>
        <w:t xml:space="preserve"> Автомобильные дороги. Актуализированная редакция СНиП 2.05.02-85*.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 </w:t>
      </w:r>
      <w:hyperlink r:id="rId286" w:history="1">
        <w:r w:rsidRPr="00A80F55">
          <w:rPr>
            <w:rFonts w:ascii="Times New Roman" w:hAnsi="Times New Roman"/>
            <w:color w:val="0000FF"/>
          </w:rPr>
          <w:t>СП 113.13330.2012</w:t>
        </w:r>
      </w:hyperlink>
      <w:r w:rsidRPr="00A80F55">
        <w:rPr>
          <w:rFonts w:ascii="Times New Roman" w:hAnsi="Times New Roman"/>
        </w:rPr>
        <w:t xml:space="preserve"> Стоянки автомобилей. Актуализированная редакция СНиП 21-02-99*.</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73. </w:t>
      </w:r>
      <w:hyperlink r:id="rId287" w:history="1">
        <w:r w:rsidRPr="00A80F55">
          <w:rPr>
            <w:rFonts w:ascii="Times New Roman" w:hAnsi="Times New Roman"/>
            <w:color w:val="0000FF"/>
          </w:rPr>
          <w:t>СП 37.13330.2012</w:t>
        </w:r>
      </w:hyperlink>
      <w:r w:rsidRPr="00A80F55">
        <w:rPr>
          <w:rFonts w:ascii="Times New Roman" w:hAnsi="Times New Roman"/>
        </w:rPr>
        <w:t xml:space="preserve"> Промышленный транспорт. Актуализированная редакция СНиП 2.05.07-91*.</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74. </w:t>
      </w:r>
      <w:hyperlink r:id="rId288" w:history="1">
        <w:r w:rsidRPr="00A80F55">
          <w:rPr>
            <w:rFonts w:ascii="Times New Roman" w:hAnsi="Times New Roman"/>
            <w:color w:val="0000FF"/>
          </w:rPr>
          <w:t>СП 121.13330.2012</w:t>
        </w:r>
      </w:hyperlink>
      <w:r w:rsidRPr="00A80F55">
        <w:rPr>
          <w:rFonts w:ascii="Times New Roman" w:hAnsi="Times New Roman"/>
        </w:rPr>
        <w:t xml:space="preserve"> Аэродромы. Актуализированная редакция СНиП 32-03-96.</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75. </w:t>
      </w:r>
      <w:hyperlink r:id="rId289" w:history="1">
        <w:r w:rsidRPr="00A80F55">
          <w:rPr>
            <w:rFonts w:ascii="Times New Roman" w:hAnsi="Times New Roman"/>
            <w:color w:val="0000FF"/>
          </w:rPr>
          <w:t>СанПиН 2.2.1/2.1.1.-10</w:t>
        </w:r>
      </w:hyperlink>
      <w:r w:rsidRPr="00A80F55">
        <w:rPr>
          <w:rFonts w:ascii="Times New Roman" w:hAnsi="Times New Roman"/>
        </w:rPr>
        <w:t xml:space="preserve"> Санитарно-защитные зоны аэропортов, аэродромов, вертодромов. Дополнение N 1 к </w:t>
      </w:r>
      <w:hyperlink r:id="rId290" w:history="1">
        <w:r w:rsidRPr="00A80F55">
          <w:rPr>
            <w:rFonts w:ascii="Times New Roman" w:hAnsi="Times New Roman"/>
            <w:color w:val="0000FF"/>
          </w:rPr>
          <w:t>СанПиН 2.2.1./2.1.1.1200-03</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76. </w:t>
      </w:r>
      <w:hyperlink r:id="rId291" w:history="1">
        <w:r w:rsidRPr="00A80F55">
          <w:rPr>
            <w:rFonts w:ascii="Times New Roman" w:hAnsi="Times New Roman"/>
            <w:color w:val="0000FF"/>
          </w:rPr>
          <w:t>СП 42.13330.2011</w:t>
        </w:r>
      </w:hyperlink>
      <w:r w:rsidRPr="00A80F55">
        <w:rPr>
          <w:rFonts w:ascii="Times New Roman" w:hAnsi="Times New Roman"/>
        </w:rPr>
        <w:t xml:space="preserve"> Градостроительство. Планировка и застройка городских и сельских поселений. Актуализированная редакция СНиП 2.07.01-89*.</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77. </w:t>
      </w:r>
      <w:hyperlink r:id="rId292" w:history="1">
        <w:r w:rsidRPr="00A80F55">
          <w:rPr>
            <w:rFonts w:ascii="Times New Roman" w:hAnsi="Times New Roman"/>
            <w:color w:val="0000FF"/>
          </w:rPr>
          <w:t>СП 118.13330.2012</w:t>
        </w:r>
      </w:hyperlink>
      <w:r w:rsidRPr="00A80F55">
        <w:rPr>
          <w:rFonts w:ascii="Times New Roman" w:hAnsi="Times New Roman"/>
        </w:rPr>
        <w:t xml:space="preserve"> Общественные здания и сооружения. Актуализированная редакция СНиП 31-06-2009.</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78. </w:t>
      </w:r>
      <w:hyperlink r:id="rId293" w:history="1">
        <w:r w:rsidRPr="00A80F55">
          <w:rPr>
            <w:rFonts w:ascii="Times New Roman" w:hAnsi="Times New Roman"/>
            <w:color w:val="0000FF"/>
          </w:rPr>
          <w:t>СП 43.13330.2012</w:t>
        </w:r>
      </w:hyperlink>
      <w:r w:rsidRPr="00A80F55">
        <w:rPr>
          <w:rFonts w:ascii="Times New Roman" w:hAnsi="Times New Roman"/>
        </w:rPr>
        <w:t xml:space="preserve"> Сооружения промышленных предприятий. Актуализированная редакция СНиП 2.09.03-85.</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79. </w:t>
      </w:r>
      <w:hyperlink r:id="rId294" w:history="1">
        <w:r w:rsidRPr="00A80F55">
          <w:rPr>
            <w:rFonts w:ascii="Times New Roman" w:hAnsi="Times New Roman"/>
            <w:color w:val="0000FF"/>
          </w:rPr>
          <w:t>СНиП 11-04-2003</w:t>
        </w:r>
      </w:hyperlink>
      <w:r w:rsidRPr="00A80F55">
        <w:rPr>
          <w:rFonts w:ascii="Times New Roman" w:hAnsi="Times New Roman"/>
        </w:rPr>
        <w:t xml:space="preserve"> Инструкция о порядке разработки, согласования, экспертизы и утверждения градостроительной документации (применяется в части, не противоречащей Градостроительному </w:t>
      </w:r>
      <w:hyperlink r:id="rId295" w:history="1">
        <w:r w:rsidRPr="00A80F55">
          <w:rPr>
            <w:rFonts w:ascii="Times New Roman" w:hAnsi="Times New Roman"/>
            <w:color w:val="0000FF"/>
          </w:rPr>
          <w:t>кодексу</w:t>
        </w:r>
      </w:hyperlink>
      <w:r w:rsidRPr="00A80F55">
        <w:rPr>
          <w:rFonts w:ascii="Times New Roman" w:hAnsi="Times New Roman"/>
        </w:rPr>
        <w:t xml:space="preserve"> РФ).</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80. </w:t>
      </w:r>
      <w:hyperlink r:id="rId296" w:history="1">
        <w:r w:rsidRPr="00A80F55">
          <w:rPr>
            <w:rFonts w:ascii="Times New Roman" w:hAnsi="Times New Roman"/>
            <w:color w:val="0000FF"/>
          </w:rPr>
          <w:t>СП 54.13330.2011</w:t>
        </w:r>
      </w:hyperlink>
      <w:r w:rsidRPr="00A80F55">
        <w:rPr>
          <w:rFonts w:ascii="Times New Roman" w:hAnsi="Times New Roman"/>
        </w:rPr>
        <w:t xml:space="preserve"> Здания жилые многоквартирные. Актуализированная редакция СНиП 31-01-2003.</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81. </w:t>
      </w:r>
      <w:hyperlink r:id="rId297" w:history="1">
        <w:r w:rsidRPr="00A80F55">
          <w:rPr>
            <w:rFonts w:ascii="Times New Roman" w:hAnsi="Times New Roman"/>
            <w:color w:val="0000FF"/>
          </w:rPr>
          <w:t>СП 55.13330.2011</w:t>
        </w:r>
      </w:hyperlink>
      <w:r w:rsidRPr="00A80F55">
        <w:rPr>
          <w:rFonts w:ascii="Times New Roman" w:hAnsi="Times New Roman"/>
        </w:rPr>
        <w:t>. Свод правил. Дома жилые одноквартирные.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82. </w:t>
      </w:r>
      <w:hyperlink r:id="rId298" w:history="1">
        <w:r w:rsidRPr="00A80F55">
          <w:rPr>
            <w:rFonts w:ascii="Times New Roman" w:hAnsi="Times New Roman"/>
            <w:color w:val="0000FF"/>
          </w:rPr>
          <w:t>СП 30-101-98</w:t>
        </w:r>
      </w:hyperlink>
      <w:r w:rsidRPr="00A80F55">
        <w:rPr>
          <w:rFonts w:ascii="Times New Roman" w:hAnsi="Times New Roman"/>
        </w:rPr>
        <w:t xml:space="preserve"> Методические указания по расчету нормативных размеров земельных участков в кондоминиумах.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 </w:t>
      </w:r>
      <w:hyperlink r:id="rId299" w:history="1">
        <w:r w:rsidRPr="00A80F55">
          <w:rPr>
            <w:rFonts w:ascii="Times New Roman" w:hAnsi="Times New Roman"/>
            <w:color w:val="0000FF"/>
          </w:rPr>
          <w:t>СП 30-102-99</w:t>
        </w:r>
      </w:hyperlink>
      <w:r w:rsidRPr="00A80F55">
        <w:rPr>
          <w:rFonts w:ascii="Times New Roman" w:hAnsi="Times New Roman"/>
        </w:rPr>
        <w:t xml:space="preserve"> Планировка и застройка территорий малоэтажного жилищного строительства.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84. </w:t>
      </w:r>
      <w:hyperlink r:id="rId300" w:history="1">
        <w:r w:rsidRPr="00A80F55">
          <w:rPr>
            <w:rFonts w:ascii="Times New Roman" w:hAnsi="Times New Roman"/>
            <w:color w:val="0000FF"/>
          </w:rPr>
          <w:t>СП 18.13330.2011</w:t>
        </w:r>
      </w:hyperlink>
      <w:r w:rsidRPr="00A80F55">
        <w:rPr>
          <w:rFonts w:ascii="Times New Roman" w:hAnsi="Times New Roman"/>
        </w:rPr>
        <w:t xml:space="preserve"> Свод правил. Генеральные планы промышленных предприятий. Актуализированная редакция СНиП II-89-80*.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 </w:t>
      </w:r>
      <w:hyperlink r:id="rId301" w:history="1">
        <w:r w:rsidRPr="00A80F55">
          <w:rPr>
            <w:rFonts w:ascii="Times New Roman" w:hAnsi="Times New Roman"/>
            <w:color w:val="0000FF"/>
          </w:rPr>
          <w:t>СП 44.13330.2011</w:t>
        </w:r>
      </w:hyperlink>
      <w:r w:rsidRPr="00A80F55">
        <w:rPr>
          <w:rFonts w:ascii="Times New Roman" w:hAnsi="Times New Roman"/>
        </w:rPr>
        <w:t xml:space="preserve"> Административные и бытовые здания. Актуализированная редакция СНиП 2.09.04-87*.</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86. </w:t>
      </w:r>
      <w:hyperlink r:id="rId302" w:history="1">
        <w:r w:rsidRPr="00A80F55">
          <w:rPr>
            <w:rFonts w:ascii="Times New Roman" w:hAnsi="Times New Roman"/>
            <w:color w:val="0000FF"/>
          </w:rPr>
          <w:t>СП 19.13330.2011</w:t>
        </w:r>
      </w:hyperlink>
      <w:r w:rsidRPr="00A80F55">
        <w:rPr>
          <w:rFonts w:ascii="Times New Roman" w:hAnsi="Times New Roman"/>
        </w:rPr>
        <w:t xml:space="preserve"> Генеральные планы сельскохозяйственных предприятий. Актуализированная редакция СНиП II-97-76*.</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87. </w:t>
      </w:r>
      <w:hyperlink r:id="rId303" w:history="1">
        <w:r w:rsidRPr="00A80F55">
          <w:rPr>
            <w:rFonts w:ascii="Times New Roman" w:hAnsi="Times New Roman"/>
            <w:color w:val="0000FF"/>
          </w:rPr>
          <w:t>СНиП 30-02-97*</w:t>
        </w:r>
      </w:hyperlink>
      <w:r w:rsidRPr="00A80F55">
        <w:rPr>
          <w:rFonts w:ascii="Times New Roman" w:hAnsi="Times New Roman"/>
        </w:rPr>
        <w:t xml:space="preserve"> Планировка и застройка территорий садоводческих дачных объединений граждан, здания и сооружения (с изменением N 1).</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88. </w:t>
      </w:r>
      <w:hyperlink r:id="rId304" w:history="1">
        <w:r w:rsidRPr="00A80F55">
          <w:rPr>
            <w:rFonts w:ascii="Times New Roman" w:hAnsi="Times New Roman"/>
            <w:color w:val="0000FF"/>
          </w:rPr>
          <w:t>СП 59.13330.2012</w:t>
        </w:r>
      </w:hyperlink>
      <w:r w:rsidRPr="00A80F55">
        <w:rPr>
          <w:rFonts w:ascii="Times New Roman" w:hAnsi="Times New Roman"/>
        </w:rPr>
        <w:t xml:space="preserve"> Доступность зданий и сооружений для маломобильных групп населения. Актуализированная редакция СНиП 35-01-2001.</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89. </w:t>
      </w:r>
      <w:hyperlink r:id="rId305" w:history="1">
        <w:r w:rsidRPr="00A80F55">
          <w:rPr>
            <w:rFonts w:ascii="Times New Roman" w:hAnsi="Times New Roman"/>
            <w:color w:val="0000FF"/>
          </w:rPr>
          <w:t>СП 35-101-2001</w:t>
        </w:r>
      </w:hyperlink>
      <w:r w:rsidRPr="00A80F55">
        <w:rPr>
          <w:rFonts w:ascii="Times New Roman" w:hAnsi="Times New Roman"/>
        </w:rPr>
        <w:t xml:space="preserve"> Проектирование зданий и сооружений с учетом доступности для маломобильных групп населения. Общие положения.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90. </w:t>
      </w:r>
      <w:hyperlink r:id="rId306" w:history="1">
        <w:r w:rsidRPr="00A80F55">
          <w:rPr>
            <w:rFonts w:ascii="Times New Roman" w:hAnsi="Times New Roman"/>
            <w:color w:val="0000FF"/>
          </w:rPr>
          <w:t>СП 35-103-2001</w:t>
        </w:r>
      </w:hyperlink>
      <w:r w:rsidRPr="00A80F55">
        <w:rPr>
          <w:rFonts w:ascii="Times New Roman" w:hAnsi="Times New Roman"/>
        </w:rPr>
        <w:t xml:space="preserve"> Общественные здания и сооружения, доступные маломобильным посетителям;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 </w:t>
      </w:r>
      <w:hyperlink r:id="rId307" w:history="1">
        <w:r w:rsidRPr="00A80F55">
          <w:rPr>
            <w:rFonts w:ascii="Times New Roman" w:hAnsi="Times New Roman"/>
            <w:color w:val="0000FF"/>
          </w:rPr>
          <w:t>СП 2.6.6.1168-02</w:t>
        </w:r>
      </w:hyperlink>
      <w:r w:rsidRPr="00A80F55">
        <w:rPr>
          <w:rFonts w:ascii="Times New Roman" w:hAnsi="Times New Roman"/>
        </w:rPr>
        <w:t xml:space="preserve"> Санитарные правила обращения с радиоактивными отходами (СПОРО-2002).</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 </w:t>
      </w:r>
      <w:hyperlink r:id="rId308" w:history="1">
        <w:r w:rsidRPr="00A80F55">
          <w:rPr>
            <w:rFonts w:ascii="Times New Roman" w:hAnsi="Times New Roman"/>
            <w:color w:val="0000FF"/>
          </w:rPr>
          <w:t>НП-055-04</w:t>
        </w:r>
      </w:hyperlink>
      <w:r w:rsidRPr="00A80F55">
        <w:rPr>
          <w:rFonts w:ascii="Times New Roman" w:hAnsi="Times New Roman"/>
        </w:rPr>
        <w:t xml:space="preserve"> Захоронение радиоактивных отходов. Принципы, критерии и основные требования безопасности.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 </w:t>
      </w:r>
      <w:hyperlink r:id="rId309" w:history="1">
        <w:r w:rsidRPr="00A80F55">
          <w:rPr>
            <w:rFonts w:ascii="Times New Roman" w:hAnsi="Times New Roman"/>
            <w:color w:val="0000FF"/>
          </w:rPr>
          <w:t>СП 2.6.1.2612-10</w:t>
        </w:r>
      </w:hyperlink>
      <w:r w:rsidRPr="00A80F55">
        <w:rPr>
          <w:rFonts w:ascii="Times New Roman" w:hAnsi="Times New Roman"/>
        </w:rPr>
        <w:t xml:space="preserve"> Основные санитарные правила обеспечения радиационной безопасности (ОСПОРБ 99/2010).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94. </w:t>
      </w:r>
      <w:hyperlink r:id="rId310" w:history="1">
        <w:r w:rsidRPr="00A80F55">
          <w:rPr>
            <w:rFonts w:ascii="Times New Roman" w:hAnsi="Times New Roman"/>
            <w:color w:val="0000FF"/>
          </w:rPr>
          <w:t>СанПиН 2.6.1.2523-09</w:t>
        </w:r>
      </w:hyperlink>
      <w:r w:rsidRPr="00A80F55">
        <w:rPr>
          <w:rFonts w:ascii="Times New Roman" w:hAnsi="Times New Roman"/>
        </w:rPr>
        <w:t xml:space="preserve"> Нормы радиационной безопасности (НРБ-99/2009).</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95. </w:t>
      </w:r>
      <w:hyperlink r:id="rId311" w:history="1">
        <w:r w:rsidRPr="00A80F55">
          <w:rPr>
            <w:rFonts w:ascii="Times New Roman" w:hAnsi="Times New Roman"/>
            <w:color w:val="0000FF"/>
          </w:rPr>
          <w:t>ГОСТ Р 52037-2003</w:t>
        </w:r>
      </w:hyperlink>
      <w:r w:rsidRPr="00A80F55">
        <w:rPr>
          <w:rFonts w:ascii="Times New Roman" w:hAnsi="Times New Roman"/>
        </w:rPr>
        <w:t xml:space="preserve"> Могильники приповерхностные для захоронения радиоактивных отходов. Общие требования.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96. </w:t>
      </w:r>
      <w:hyperlink r:id="rId312" w:history="1">
        <w:r w:rsidRPr="00A80F55">
          <w:rPr>
            <w:rFonts w:ascii="Times New Roman" w:hAnsi="Times New Roman"/>
            <w:color w:val="0000FF"/>
          </w:rPr>
          <w:t>ГОСТ Р 53691-2009</w:t>
        </w:r>
      </w:hyperlink>
      <w:r w:rsidRPr="00A80F55">
        <w:rPr>
          <w:rFonts w:ascii="Times New Roman" w:hAnsi="Times New Roman"/>
        </w:rPr>
        <w:t xml:space="preserve"> Ресурсосбережение. Обращение с отходами. Паспорт отхода I - IV класса опасности. Основные требования.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97. </w:t>
      </w:r>
      <w:hyperlink r:id="rId313" w:history="1">
        <w:r w:rsidRPr="00A80F55">
          <w:rPr>
            <w:rFonts w:ascii="Times New Roman" w:hAnsi="Times New Roman"/>
            <w:color w:val="0000FF"/>
          </w:rPr>
          <w:t>ГОСТ 17.5.1.02-85</w:t>
        </w:r>
      </w:hyperlink>
      <w:r w:rsidRPr="00A80F55">
        <w:rPr>
          <w:rFonts w:ascii="Times New Roman" w:hAnsi="Times New Roman"/>
        </w:rPr>
        <w:t xml:space="preserve"> Охрана природы. Земли. Классификация нарушенных земель для рекультивации.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98. </w:t>
      </w:r>
      <w:hyperlink r:id="rId314" w:history="1">
        <w:r w:rsidRPr="00A80F55">
          <w:rPr>
            <w:rFonts w:ascii="Times New Roman" w:hAnsi="Times New Roman"/>
            <w:color w:val="0000FF"/>
          </w:rPr>
          <w:t>ГОСТ 17.5.3.01-78</w:t>
        </w:r>
      </w:hyperlink>
      <w:r w:rsidRPr="00A80F55">
        <w:rPr>
          <w:rFonts w:ascii="Times New Roman" w:hAnsi="Times New Roman"/>
        </w:rPr>
        <w:t xml:space="preserve"> Охрана природы. Земли. Состав и размер зеленых зон городов.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99. </w:t>
      </w:r>
      <w:hyperlink r:id="rId315" w:history="1">
        <w:r w:rsidRPr="00A80F55">
          <w:rPr>
            <w:rFonts w:ascii="Times New Roman" w:hAnsi="Times New Roman"/>
            <w:color w:val="0000FF"/>
          </w:rPr>
          <w:t>ГОСТ 17.5.3.03-80</w:t>
        </w:r>
      </w:hyperlink>
      <w:r w:rsidRPr="00A80F55">
        <w:rPr>
          <w:rFonts w:ascii="Times New Roman" w:hAnsi="Times New Roman"/>
        </w:rPr>
        <w:t xml:space="preserve"> Охрана природы. Земли. Общие требования к гидролесомелиорации.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100. </w:t>
      </w:r>
      <w:hyperlink r:id="rId316" w:history="1">
        <w:r w:rsidRPr="00A80F55">
          <w:rPr>
            <w:rFonts w:ascii="Times New Roman" w:hAnsi="Times New Roman"/>
            <w:color w:val="0000FF"/>
          </w:rPr>
          <w:t>ГОСТ 17.5.3.04-83</w:t>
        </w:r>
      </w:hyperlink>
      <w:r w:rsidRPr="00A80F55">
        <w:rPr>
          <w:rFonts w:ascii="Times New Roman" w:hAnsi="Times New Roman"/>
        </w:rPr>
        <w:t xml:space="preserve"> Охрана природы. Земли. Общие требования к рекультивации земель.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101. ГОСТ 17.6.3.01-78 Охрана природы. Флора. Охрана и рациональное использование лесов зеленых зон городов. Общие требования.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 ГОСТ 17.8.1.02-88 Охрана природы. Ландшафты. Классификация.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 </w:t>
      </w:r>
      <w:hyperlink r:id="rId317" w:history="1">
        <w:r w:rsidRPr="00A80F55">
          <w:rPr>
            <w:rFonts w:ascii="Times New Roman" w:hAnsi="Times New Roman"/>
            <w:color w:val="0000FF"/>
          </w:rPr>
          <w:t>ГОСТ Р 52023-2003</w:t>
        </w:r>
      </w:hyperlink>
      <w:r w:rsidRPr="00A80F55">
        <w:rPr>
          <w:rFonts w:ascii="Times New Roman" w:hAnsi="Times New Roman"/>
        </w:rPr>
        <w:t xml:space="preserve"> Сети распределительные систем кабельного телевидения. Основные параметры. Технические требования. Методы измерений и испытаний.;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 </w:t>
      </w:r>
      <w:hyperlink r:id="rId318" w:history="1">
        <w:r w:rsidRPr="00A80F55">
          <w:rPr>
            <w:rFonts w:ascii="Times New Roman" w:hAnsi="Times New Roman"/>
            <w:color w:val="0000FF"/>
          </w:rPr>
          <w:t>ГОСТ Р 52766-2007</w:t>
        </w:r>
      </w:hyperlink>
      <w:r w:rsidRPr="00A80F55">
        <w:rPr>
          <w:rFonts w:ascii="Times New Roman" w:hAnsi="Times New Roman"/>
        </w:rPr>
        <w:t xml:space="preserve"> Дороги автомобильные общего пользования. Элементы обустройства. Общие требования.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105. </w:t>
      </w:r>
      <w:hyperlink r:id="rId319" w:history="1">
        <w:r w:rsidRPr="00A80F55">
          <w:rPr>
            <w:rFonts w:ascii="Times New Roman" w:hAnsi="Times New Roman"/>
            <w:color w:val="0000FF"/>
          </w:rPr>
          <w:t>ГОСТ 22283-88</w:t>
        </w:r>
      </w:hyperlink>
      <w:r w:rsidRPr="00A80F55">
        <w:rPr>
          <w:rFonts w:ascii="Times New Roman" w:hAnsi="Times New Roman"/>
        </w:rPr>
        <w:t xml:space="preserve"> Шум авиационный. Допустимые уровни шума на территории жилой застройки и методы его измерения.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106. </w:t>
      </w:r>
      <w:hyperlink r:id="rId320" w:history="1">
        <w:r w:rsidRPr="00A80F55">
          <w:rPr>
            <w:rFonts w:ascii="Times New Roman" w:hAnsi="Times New Roman"/>
            <w:color w:val="0000FF"/>
          </w:rPr>
          <w:t>МР</w:t>
        </w:r>
      </w:hyperlink>
      <w:r w:rsidRPr="00A80F55">
        <w:rPr>
          <w:rFonts w:ascii="Times New Roman" w:hAnsi="Times New Roman"/>
        </w:rPr>
        <w:t xml:space="preserve"> 4158-86 Методические рекомендации по составлению карт вибрации жилой застройки.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107. </w:t>
      </w:r>
      <w:hyperlink r:id="rId321" w:history="1">
        <w:r w:rsidRPr="00A80F55">
          <w:rPr>
            <w:rFonts w:ascii="Times New Roman" w:hAnsi="Times New Roman"/>
            <w:color w:val="0000FF"/>
          </w:rPr>
          <w:t>МУ</w:t>
        </w:r>
      </w:hyperlink>
      <w:r w:rsidRPr="00A80F55">
        <w:rPr>
          <w:rFonts w:ascii="Times New Roman" w:hAnsi="Times New Roman"/>
        </w:rPr>
        <w:t xml:space="preserve">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108. </w:t>
      </w:r>
      <w:hyperlink r:id="rId322" w:history="1">
        <w:r w:rsidRPr="00A80F55">
          <w:rPr>
            <w:rFonts w:ascii="Times New Roman" w:hAnsi="Times New Roman"/>
            <w:color w:val="0000FF"/>
          </w:rPr>
          <w:t>МУК 4.3.044-96</w:t>
        </w:r>
      </w:hyperlink>
      <w:r w:rsidRPr="00A80F55">
        <w:rPr>
          <w:rFonts w:ascii="Times New Roman" w:hAnsi="Times New Roman"/>
        </w:rPr>
        <w:t xml:space="preserve"> Определение уровней электромагнитного поля, границ санитарно-защитной зоны и зон ограничения застройки в местах размещения передающих средств радиовещания и радиосвязи кило-, гекто- и декаметрового диапазонов. Методические указания.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109. </w:t>
      </w:r>
      <w:hyperlink r:id="rId323" w:history="1">
        <w:r w:rsidRPr="00A80F55">
          <w:rPr>
            <w:rFonts w:ascii="Times New Roman" w:hAnsi="Times New Roman"/>
            <w:color w:val="0000FF"/>
          </w:rPr>
          <w:t>МУК 4.3.1167-02</w:t>
        </w:r>
      </w:hyperlink>
      <w:r w:rsidRPr="00A80F55">
        <w:rPr>
          <w:rFonts w:ascii="Times New Roman" w:hAnsi="Times New Roman"/>
        </w:rPr>
        <w:t xml:space="preserve"> Определение плотности потока энергии электромагнитного поля в местах размещения радиосредств, работающих в диапазоне частот 300 МГц - 300 ГГц.</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110. </w:t>
      </w:r>
      <w:hyperlink r:id="rId324" w:history="1">
        <w:r w:rsidRPr="00A80F55">
          <w:rPr>
            <w:rFonts w:ascii="Times New Roman" w:hAnsi="Times New Roman"/>
            <w:color w:val="0000FF"/>
          </w:rPr>
          <w:t>НПБ 101-95</w:t>
        </w:r>
      </w:hyperlink>
      <w:r w:rsidRPr="00A80F55">
        <w:rPr>
          <w:rFonts w:ascii="Times New Roman" w:hAnsi="Times New Roman"/>
        </w:rPr>
        <w:t xml:space="preserve"> Нормы проектирования объектов пожарной охраны.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111. </w:t>
      </w:r>
      <w:hyperlink r:id="rId325" w:history="1">
        <w:r w:rsidRPr="00A80F55">
          <w:rPr>
            <w:rFonts w:ascii="Times New Roman" w:hAnsi="Times New Roman"/>
            <w:color w:val="0000FF"/>
          </w:rPr>
          <w:t>НПБ 111-98*</w:t>
        </w:r>
      </w:hyperlink>
      <w:r w:rsidRPr="00A80F55">
        <w:rPr>
          <w:rFonts w:ascii="Times New Roman" w:hAnsi="Times New Roman"/>
        </w:rPr>
        <w:t xml:space="preserve"> Автозаправочные станции. Требования пожарной безопасности.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 </w:t>
      </w:r>
      <w:hyperlink r:id="rId326" w:history="1">
        <w:r w:rsidRPr="00A80F55">
          <w:rPr>
            <w:rFonts w:ascii="Times New Roman" w:hAnsi="Times New Roman"/>
            <w:color w:val="0000FF"/>
          </w:rPr>
          <w:t>ОНД 86</w:t>
        </w:r>
      </w:hyperlink>
      <w:r w:rsidRPr="00A80F55">
        <w:rPr>
          <w:rFonts w:ascii="Times New Roman" w:hAnsi="Times New Roman"/>
        </w:rPr>
        <w:t xml:space="preserve"> Методика расчета концентраций в атмосферном воздухе вредных веществ, содержащихся в выбросах предприятий.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113. </w:t>
      </w:r>
      <w:hyperlink r:id="rId327" w:history="1">
        <w:r w:rsidRPr="00A80F55">
          <w:rPr>
            <w:rFonts w:ascii="Times New Roman" w:hAnsi="Times New Roman"/>
            <w:color w:val="0000FF"/>
          </w:rPr>
          <w:t>РД 34.20.185-94</w:t>
        </w:r>
      </w:hyperlink>
      <w:r w:rsidRPr="00A80F55">
        <w:rPr>
          <w:rFonts w:ascii="Times New Roman" w:hAnsi="Times New Roman"/>
        </w:rPr>
        <w:t xml:space="preserve"> Инструкция по проектированию городских электрических сетей.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114. </w:t>
      </w:r>
      <w:hyperlink r:id="rId328" w:history="1">
        <w:r w:rsidRPr="00A80F55">
          <w:rPr>
            <w:rFonts w:ascii="Times New Roman" w:hAnsi="Times New Roman"/>
            <w:color w:val="0000FF"/>
          </w:rPr>
          <w:t>РД 45.120-2000</w:t>
        </w:r>
      </w:hyperlink>
      <w:r w:rsidRPr="00A80F55">
        <w:rPr>
          <w:rFonts w:ascii="Times New Roman" w:hAnsi="Times New Roman"/>
        </w:rPr>
        <w:t xml:space="preserve"> Нормы технологического проектирования. Городские и сельские телефонные сети.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115. </w:t>
      </w:r>
      <w:hyperlink r:id="rId329" w:history="1">
        <w:r w:rsidRPr="00A80F55">
          <w:rPr>
            <w:rFonts w:ascii="Times New Roman" w:hAnsi="Times New Roman"/>
            <w:color w:val="0000FF"/>
          </w:rPr>
          <w:t>РДС 35-201-99</w:t>
        </w:r>
      </w:hyperlink>
      <w:r w:rsidRPr="00A80F55">
        <w:rPr>
          <w:rFonts w:ascii="Times New Roman" w:hAnsi="Times New Roman"/>
        </w:rPr>
        <w:t xml:space="preserve"> Порядок реализации требований доступности для инвалидов к объектам.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116. </w:t>
      </w:r>
      <w:hyperlink r:id="rId330" w:history="1">
        <w:r w:rsidRPr="00A80F55">
          <w:rPr>
            <w:rFonts w:ascii="Times New Roman" w:hAnsi="Times New Roman"/>
            <w:color w:val="0000FF"/>
          </w:rPr>
          <w:t>СанПиН 2.1.2882-11</w:t>
        </w:r>
      </w:hyperlink>
      <w:r w:rsidRPr="00A80F55">
        <w:rPr>
          <w:rFonts w:ascii="Times New Roman" w:hAnsi="Times New Roman"/>
        </w:rPr>
        <w:t xml:space="preserve"> Гигиенические требования к размещению, устройству и содержанию кладбищ, зданий и сооружений похоронного назначения.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117. </w:t>
      </w:r>
      <w:hyperlink r:id="rId331" w:history="1">
        <w:r w:rsidRPr="00A80F55">
          <w:rPr>
            <w:rFonts w:ascii="Times New Roman" w:hAnsi="Times New Roman"/>
            <w:color w:val="0000FF"/>
          </w:rPr>
          <w:t>СанПиН 2.1.6.1032-01</w:t>
        </w:r>
      </w:hyperlink>
      <w:r w:rsidRPr="00A80F55">
        <w:rPr>
          <w:rFonts w:ascii="Times New Roman" w:hAnsi="Times New Roman"/>
        </w:rPr>
        <w:t xml:space="preserve"> Гигиенические требования к обеспечению качества атмосферного воздуха населенных мест. Санитарно-эпидемиологические правила и нормативы.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118. </w:t>
      </w:r>
      <w:hyperlink r:id="rId332" w:history="1">
        <w:r w:rsidRPr="00A80F55">
          <w:rPr>
            <w:rFonts w:ascii="Times New Roman" w:hAnsi="Times New Roman"/>
            <w:color w:val="0000FF"/>
          </w:rPr>
          <w:t>СанПиН 2.1.7.1322-03</w:t>
        </w:r>
      </w:hyperlink>
      <w:r w:rsidRPr="00A80F55">
        <w:rPr>
          <w:rFonts w:ascii="Times New Roman" w:hAnsi="Times New Roman"/>
        </w:rPr>
        <w:t xml:space="preserve"> Гигиенические требования к размещению и обезвреживанию отходов производства и потребления.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119. </w:t>
      </w:r>
      <w:hyperlink r:id="rId333" w:history="1">
        <w:r w:rsidRPr="00A80F55">
          <w:rPr>
            <w:rFonts w:ascii="Times New Roman" w:hAnsi="Times New Roman"/>
            <w:color w:val="0000FF"/>
          </w:rPr>
          <w:t>СанПиН 2.1.3.2630-10</w:t>
        </w:r>
      </w:hyperlink>
      <w:r w:rsidRPr="00A80F55">
        <w:rPr>
          <w:rFonts w:ascii="Times New Roman" w:hAnsi="Times New Roman"/>
        </w:rPr>
        <w:t xml:space="preserve"> Санитарно-эпидемиологические требования к организациям, осуществляющим медицинскую деятельность.</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120. </w:t>
      </w:r>
      <w:hyperlink r:id="rId334" w:history="1">
        <w:r w:rsidRPr="00A80F55">
          <w:rPr>
            <w:rFonts w:ascii="Times New Roman" w:hAnsi="Times New Roman"/>
            <w:color w:val="0000FF"/>
          </w:rPr>
          <w:t>СанПиН 2.1.4.1074-01</w:t>
        </w:r>
      </w:hyperlink>
      <w:r w:rsidRPr="00A80F55">
        <w:rPr>
          <w:rFonts w:ascii="Times New Roman" w:hAnsi="Times New Roman"/>
        </w:rPr>
        <w:t xml:space="preserve">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121. </w:t>
      </w:r>
      <w:hyperlink r:id="rId335" w:history="1">
        <w:r w:rsidRPr="00A80F55">
          <w:rPr>
            <w:rFonts w:ascii="Times New Roman" w:hAnsi="Times New Roman"/>
            <w:color w:val="0000FF"/>
          </w:rPr>
          <w:t>СанПиН 2.1.4.1110-02</w:t>
        </w:r>
      </w:hyperlink>
      <w:r w:rsidRPr="00A80F55">
        <w:rPr>
          <w:rFonts w:ascii="Times New Roman" w:hAnsi="Times New Roman"/>
        </w:rPr>
        <w:t xml:space="preserve"> Зоны санитарной охраны источников водоснабжения и водопроводов питьевого назначения.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 </w:t>
      </w:r>
      <w:hyperlink r:id="rId336" w:history="1">
        <w:r w:rsidRPr="00A80F55">
          <w:rPr>
            <w:rFonts w:ascii="Times New Roman" w:hAnsi="Times New Roman"/>
            <w:color w:val="0000FF"/>
          </w:rPr>
          <w:t>СанПиН 2.1.4.1175-02</w:t>
        </w:r>
      </w:hyperlink>
      <w:r w:rsidRPr="00A80F55">
        <w:rPr>
          <w:rFonts w:ascii="Times New Roman" w:hAnsi="Times New Roman"/>
        </w:rPr>
        <w:t xml:space="preserve"> Гигиенические требования к качеству воды нецентрализованного водоснабжения. Санитарная охрана источников.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123. </w:t>
      </w:r>
      <w:hyperlink r:id="rId337" w:history="1">
        <w:r w:rsidRPr="00A80F55">
          <w:rPr>
            <w:rFonts w:ascii="Times New Roman" w:hAnsi="Times New Roman"/>
            <w:color w:val="0000FF"/>
          </w:rPr>
          <w:t>СанПиН 2.1.7.573-96</w:t>
        </w:r>
      </w:hyperlink>
      <w:r w:rsidRPr="00A80F55">
        <w:rPr>
          <w:rFonts w:ascii="Times New Roman" w:hAnsi="Times New Roman"/>
        </w:rPr>
        <w:t xml:space="preserve"> Гигиенические требования к использованию сточных вод и их осадков для орошения и удобрения.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124. </w:t>
      </w:r>
      <w:hyperlink r:id="rId338" w:history="1">
        <w:r w:rsidRPr="00A80F55">
          <w:rPr>
            <w:rFonts w:ascii="Times New Roman" w:hAnsi="Times New Roman"/>
            <w:color w:val="0000FF"/>
          </w:rPr>
          <w:t>СанПиН 2.1.7.2790-10</w:t>
        </w:r>
      </w:hyperlink>
      <w:r w:rsidRPr="00A80F55">
        <w:rPr>
          <w:rFonts w:ascii="Times New Roman" w:hAnsi="Times New Roman"/>
        </w:rPr>
        <w:t xml:space="preserve"> Санитарно-эпидемиологические требования к обращению с медицинскими отходами.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125. </w:t>
      </w:r>
      <w:hyperlink r:id="rId339" w:history="1">
        <w:r w:rsidRPr="00A80F55">
          <w:rPr>
            <w:rFonts w:ascii="Times New Roman" w:hAnsi="Times New Roman"/>
            <w:color w:val="0000FF"/>
          </w:rPr>
          <w:t>СанПиН 2.1.7.1287-03</w:t>
        </w:r>
      </w:hyperlink>
      <w:r w:rsidRPr="00A80F55">
        <w:rPr>
          <w:rFonts w:ascii="Times New Roman" w:hAnsi="Times New Roman"/>
        </w:rPr>
        <w:t xml:space="preserve"> Санитарно-эпидемиологические требования к качеству почвы.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126. </w:t>
      </w:r>
      <w:hyperlink r:id="rId340" w:history="1">
        <w:r w:rsidRPr="00A80F55">
          <w:rPr>
            <w:rFonts w:ascii="Times New Roman" w:hAnsi="Times New Roman"/>
            <w:color w:val="0000FF"/>
          </w:rPr>
          <w:t>СанПиН 2.1.8/2.2.4.1383-03</w:t>
        </w:r>
      </w:hyperlink>
      <w:r w:rsidRPr="00A80F55">
        <w:rPr>
          <w:rFonts w:ascii="Times New Roman" w:hAnsi="Times New Roman"/>
        </w:rPr>
        <w:t>.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127. </w:t>
      </w:r>
      <w:hyperlink r:id="rId341" w:history="1">
        <w:r w:rsidRPr="00A80F55">
          <w:rPr>
            <w:rFonts w:ascii="Times New Roman" w:hAnsi="Times New Roman"/>
            <w:color w:val="0000FF"/>
          </w:rPr>
          <w:t>СанПиН 2.1.8/2.2.4.1383-03</w:t>
        </w:r>
      </w:hyperlink>
      <w:r w:rsidRPr="00A80F55">
        <w:rPr>
          <w:rFonts w:ascii="Times New Roman" w:hAnsi="Times New Roman"/>
        </w:rPr>
        <w:t xml:space="preserve"> Гигиенические требования к размещению и эксплуатации средств сухопутной подвижной радиосвязи.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128. </w:t>
      </w:r>
      <w:hyperlink r:id="rId342" w:history="1">
        <w:r w:rsidRPr="00A80F55">
          <w:rPr>
            <w:rFonts w:ascii="Times New Roman" w:hAnsi="Times New Roman"/>
            <w:color w:val="0000FF"/>
          </w:rPr>
          <w:t>СанПиН 2.1.2.2645-10</w:t>
        </w:r>
      </w:hyperlink>
      <w:r w:rsidRPr="00A80F55">
        <w:rPr>
          <w:rFonts w:ascii="Times New Roman" w:hAnsi="Times New Roman"/>
        </w:rPr>
        <w:t xml:space="preserve"> Санитарно-эпидемиологические требования к условиям проживания в жилых зданиях и помещениях.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129. </w:t>
      </w:r>
      <w:hyperlink r:id="rId343" w:history="1">
        <w:r w:rsidRPr="00A80F55">
          <w:rPr>
            <w:rFonts w:ascii="Times New Roman" w:hAnsi="Times New Roman"/>
            <w:color w:val="0000FF"/>
          </w:rPr>
          <w:t>СанПиН 2.2.1/2.1.1.1076-01</w:t>
        </w:r>
      </w:hyperlink>
      <w:r w:rsidRPr="00A80F55">
        <w:rPr>
          <w:rFonts w:ascii="Times New Roman" w:hAnsi="Times New Roman"/>
        </w:rPr>
        <w:t xml:space="preserve"> Гигиенические требования к инсоляции и солнцезащите помещений жилых и общественных зданий и территорий.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130. </w:t>
      </w:r>
      <w:hyperlink r:id="rId344" w:history="1">
        <w:r w:rsidRPr="00A80F55">
          <w:rPr>
            <w:rFonts w:ascii="Times New Roman" w:hAnsi="Times New Roman"/>
            <w:color w:val="0000FF"/>
          </w:rPr>
          <w:t>СанПиН 2.2.1/2.1.1.1200-03</w:t>
        </w:r>
      </w:hyperlink>
      <w:r w:rsidRPr="00A80F55">
        <w:rPr>
          <w:rFonts w:ascii="Times New Roman" w:hAnsi="Times New Roman"/>
        </w:rPr>
        <w:t xml:space="preserve"> Санитарно-защитные зоны и санитарная классификация предприятий, сооружений и иных объектов.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131. </w:t>
      </w:r>
      <w:hyperlink r:id="rId345" w:history="1">
        <w:r w:rsidRPr="00A80F55">
          <w:rPr>
            <w:rFonts w:ascii="Times New Roman" w:hAnsi="Times New Roman"/>
            <w:color w:val="0000FF"/>
          </w:rPr>
          <w:t>СН 2.2.4/2.1.8.562-96</w:t>
        </w:r>
      </w:hyperlink>
      <w:r w:rsidRPr="00A80F55">
        <w:rPr>
          <w:rFonts w:ascii="Times New Roman" w:hAnsi="Times New Roman"/>
        </w:rPr>
        <w:t>. 2.2.4 Физические факторы производственной среды. 2.1.8 Физические факторы окружающей природной среды. Шум на рабочих местах, в помещениях жилых, общественных зданий и на территории жилой застройки.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132. </w:t>
      </w:r>
      <w:hyperlink r:id="rId346" w:history="1">
        <w:r w:rsidRPr="00A80F55">
          <w:rPr>
            <w:rFonts w:ascii="Times New Roman" w:hAnsi="Times New Roman"/>
            <w:color w:val="0000FF"/>
          </w:rPr>
          <w:t>СН 2.2.4/2.1.8.566-96</w:t>
        </w:r>
      </w:hyperlink>
      <w:r w:rsidRPr="00A80F55">
        <w:rPr>
          <w:rFonts w:ascii="Times New Roman" w:hAnsi="Times New Roman"/>
        </w:rPr>
        <w:t>. 2.2.4 Физические факторы производственной среды. 2.1.8 Физические факторы окружающей природной среды. Производственная вибрация, вибрация в помещениях жилых и общественных зданий.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133. </w:t>
      </w:r>
      <w:hyperlink r:id="rId347" w:history="1">
        <w:r w:rsidRPr="00A80F55">
          <w:rPr>
            <w:rFonts w:ascii="Times New Roman" w:hAnsi="Times New Roman"/>
            <w:color w:val="0000FF"/>
          </w:rPr>
          <w:t>СанПиН 2.2.4/2.1.8.583-96</w:t>
        </w:r>
      </w:hyperlink>
      <w:r w:rsidRPr="00A80F55">
        <w:rPr>
          <w:rFonts w:ascii="Times New Roman" w:hAnsi="Times New Roman"/>
        </w:rPr>
        <w:t>. 2.2.4 Физические факторы производственной среды. 2.1.8 Физические факторы окружающей природной среды. Инфразвук на рабочих местах, в жилых и общественных помещениях и на территории жилой застройки.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134. </w:t>
      </w:r>
      <w:hyperlink r:id="rId348" w:history="1">
        <w:r w:rsidRPr="00A80F55">
          <w:rPr>
            <w:rFonts w:ascii="Times New Roman" w:hAnsi="Times New Roman"/>
            <w:color w:val="0000FF"/>
          </w:rPr>
          <w:t>СанПиН 2.2.1/2.1.1.1076-01</w:t>
        </w:r>
      </w:hyperlink>
      <w:r w:rsidRPr="00A80F55">
        <w:rPr>
          <w:rFonts w:ascii="Times New Roman" w:hAnsi="Times New Roman"/>
        </w:rPr>
        <w:t xml:space="preserve"> Гигиенические требования к инсоляции и солнцезащите помещений жилых и общественных зданий и территорий.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135. </w:t>
      </w:r>
      <w:hyperlink r:id="rId349" w:history="1">
        <w:r w:rsidRPr="00A80F55">
          <w:rPr>
            <w:rFonts w:ascii="Times New Roman" w:hAnsi="Times New Roman"/>
            <w:color w:val="0000FF"/>
          </w:rPr>
          <w:t>СанПиН 42-128-4690-88</w:t>
        </w:r>
      </w:hyperlink>
      <w:r w:rsidRPr="00A80F55">
        <w:rPr>
          <w:rFonts w:ascii="Times New Roman" w:hAnsi="Times New Roman"/>
        </w:rPr>
        <w:t xml:space="preserve"> Санитарные правила содержания территорий населенных мест.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136. </w:t>
      </w:r>
      <w:hyperlink r:id="rId350" w:history="1">
        <w:r w:rsidRPr="00A80F55">
          <w:rPr>
            <w:rFonts w:ascii="Times New Roman" w:hAnsi="Times New Roman"/>
            <w:color w:val="0000FF"/>
          </w:rPr>
          <w:t>СанПиН N 2971-84</w:t>
        </w:r>
      </w:hyperlink>
      <w:r w:rsidRPr="00A80F55">
        <w:rPr>
          <w:rFonts w:ascii="Times New Roman" w:hAnsi="Times New Roman"/>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137. </w:t>
      </w:r>
      <w:hyperlink r:id="rId351" w:history="1">
        <w:r w:rsidRPr="00A80F55">
          <w:rPr>
            <w:rFonts w:ascii="Times New Roman" w:hAnsi="Times New Roman"/>
            <w:color w:val="0000FF"/>
          </w:rPr>
          <w:t>СанПиН 2.4.1.3049-13</w:t>
        </w:r>
      </w:hyperlink>
      <w:r w:rsidRPr="00A80F55">
        <w:rPr>
          <w:rFonts w:ascii="Times New Roman" w:hAnsi="Times New Roman"/>
        </w:rPr>
        <w:t xml:space="preserve"> Санитарно-эпидемиологические требования к устройству, содержанию и организации режима работы в дошкольных организациях.;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138. </w:t>
      </w:r>
      <w:hyperlink r:id="rId352" w:history="1">
        <w:r w:rsidRPr="00A80F55">
          <w:rPr>
            <w:rFonts w:ascii="Times New Roman" w:hAnsi="Times New Roman"/>
            <w:color w:val="0000FF"/>
          </w:rPr>
          <w:t>СанПиН 2.4.2.2821-10</w:t>
        </w:r>
      </w:hyperlink>
      <w:r w:rsidRPr="00A80F55">
        <w:rPr>
          <w:rFonts w:ascii="Times New Roman" w:hAnsi="Times New Roman"/>
        </w:rPr>
        <w:t xml:space="preserve"> Санитарно-эпидемиологические требования к условиям и организации обучения в общеобразовательных учреждениях.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139. </w:t>
      </w:r>
      <w:hyperlink r:id="rId353" w:history="1">
        <w:r w:rsidRPr="00A80F55">
          <w:rPr>
            <w:rFonts w:ascii="Times New Roman" w:hAnsi="Times New Roman"/>
            <w:color w:val="0000FF"/>
          </w:rPr>
          <w:t>СП 2.1.7.1038-01. 2.1.7</w:t>
        </w:r>
      </w:hyperlink>
      <w:r w:rsidRPr="00A80F55">
        <w:rPr>
          <w:rFonts w:ascii="Times New Roman" w:hAnsi="Times New Roman"/>
        </w:rPr>
        <w:t xml:space="preserve">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140. Гигиенические </w:t>
      </w:r>
      <w:hyperlink r:id="rId354" w:history="1">
        <w:r w:rsidRPr="00A80F55">
          <w:rPr>
            <w:rFonts w:ascii="Times New Roman" w:hAnsi="Times New Roman"/>
            <w:color w:val="0000FF"/>
          </w:rPr>
          <w:t>нормативы</w:t>
        </w:r>
      </w:hyperlink>
      <w:r w:rsidRPr="00A80F55">
        <w:rPr>
          <w:rFonts w:ascii="Times New Roman" w:hAnsi="Times New Roman"/>
        </w:rPr>
        <w:t>. Предельно допустимые концентрации (ПДК) химических веществ в воде водных объектов хозяйственно-питьевого и культурно-бытового водопользования. ГН 2.1.5.1315-03.</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141. </w:t>
      </w:r>
      <w:hyperlink r:id="rId355" w:history="1">
        <w:r w:rsidRPr="00A80F55">
          <w:rPr>
            <w:rFonts w:ascii="Times New Roman" w:hAnsi="Times New Roman"/>
            <w:color w:val="0000FF"/>
          </w:rPr>
          <w:t>ВСН 62-91*</w:t>
        </w:r>
      </w:hyperlink>
      <w:r w:rsidRPr="00A80F55">
        <w:rPr>
          <w:rFonts w:ascii="Times New Roman" w:hAnsi="Times New Roman"/>
        </w:rPr>
        <w:t xml:space="preserve"> Проектирование среды жизнедеятельности с учетом потребностей инвалидов и маломобильных групп населения.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142. </w:t>
      </w:r>
      <w:hyperlink r:id="rId356" w:history="1">
        <w:r w:rsidRPr="00A80F55">
          <w:rPr>
            <w:rFonts w:ascii="Times New Roman" w:hAnsi="Times New Roman"/>
            <w:color w:val="0000FF"/>
          </w:rPr>
          <w:t>ВСН 01-89</w:t>
        </w:r>
      </w:hyperlink>
      <w:r w:rsidRPr="00A80F55">
        <w:rPr>
          <w:rFonts w:ascii="Times New Roman" w:hAnsi="Times New Roman"/>
        </w:rPr>
        <w:t xml:space="preserve"> Предприятия по обслуживанию автомобилей.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143. </w:t>
      </w:r>
      <w:hyperlink r:id="rId357" w:history="1">
        <w:r w:rsidRPr="00A80F55">
          <w:rPr>
            <w:rFonts w:ascii="Times New Roman" w:hAnsi="Times New Roman"/>
            <w:color w:val="0000FF"/>
          </w:rPr>
          <w:t>Нормы</w:t>
        </w:r>
      </w:hyperlink>
      <w:r w:rsidRPr="00A80F55">
        <w:rPr>
          <w:rFonts w:ascii="Times New Roman" w:hAnsi="Times New Roman"/>
        </w:rPr>
        <w:t xml:space="preserve"> отвода земельных участков, необходимых для формирования полосы отвода железных дорог, а также норм расчета охранных зон железных дорог (утверждены Приказом Министерства путей сообщения Российской Федерации от 06.08.2008 N 126).</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144. Федеральные нормы и </w:t>
      </w:r>
      <w:hyperlink r:id="rId358" w:history="1">
        <w:r w:rsidRPr="00A80F55">
          <w:rPr>
            <w:rFonts w:ascii="Times New Roman" w:hAnsi="Times New Roman"/>
            <w:color w:val="0000FF"/>
          </w:rPr>
          <w:t>правила</w:t>
        </w:r>
      </w:hyperlink>
      <w:r w:rsidRPr="00A80F55">
        <w:rPr>
          <w:rFonts w:ascii="Times New Roman" w:hAnsi="Times New Roman"/>
        </w:rPr>
        <w:t xml:space="preserve"> в области промышленной безопасности "Правила безопасности для объектов, использующих сжиженные углеводородные газы" утверждены Приказом Ростехнадзора от 21.11.2013 N 558.</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1"/>
        <w:rPr>
          <w:rFonts w:ascii="Times New Roman" w:hAnsi="Times New Roman"/>
        </w:rPr>
      </w:pPr>
      <w:bookmarkStart w:id="231" w:name="Par4503"/>
      <w:bookmarkEnd w:id="231"/>
      <w:r w:rsidRPr="00A80F55">
        <w:rPr>
          <w:rFonts w:ascii="Times New Roman" w:hAnsi="Times New Roman"/>
        </w:rPr>
        <w:t xml:space="preserve">ПРИЛОЖЕНИЕ N </w:t>
      </w:r>
      <w:r>
        <w:rPr>
          <w:rFonts w:ascii="Times New Roman" w:hAnsi="Times New Roman"/>
        </w:rPr>
        <w:t>3</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bookmarkStart w:id="232" w:name="Par4505"/>
      <w:bookmarkEnd w:id="232"/>
      <w:r w:rsidRPr="00A80F55">
        <w:rPr>
          <w:rFonts w:ascii="Times New Roman" w:hAnsi="Times New Roman"/>
        </w:rPr>
        <w:t>ПРОТИВОПОЖАРНЫЕ ТРЕБОВАНИЯ</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ПРИЛОЖЕНИЕ N 3 (обязательное)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w:t>
      </w:r>
      <w:hyperlink r:id="rId359" w:history="1">
        <w:r w:rsidRPr="00A80F55">
          <w:rPr>
            <w:rFonts w:ascii="Times New Roman" w:hAnsi="Times New Roman"/>
            <w:color w:val="0000FF"/>
          </w:rPr>
          <w:t>разделе 6</w:t>
        </w:r>
      </w:hyperlink>
      <w:r w:rsidRPr="00A80F55">
        <w:rPr>
          <w:rFonts w:ascii="Times New Roman" w:hAnsi="Times New Roman"/>
        </w:rPr>
        <w:t xml:space="preserve">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(далее -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w:t>
      </w:r>
      <w:hyperlink w:anchor="Par4511" w:history="1">
        <w:r w:rsidRPr="00A80F55">
          <w:rPr>
            <w:rFonts w:ascii="Times New Roman" w:hAnsi="Times New Roman"/>
            <w:color w:val="0000FF"/>
          </w:rPr>
          <w:t>таблицей 1</w:t>
        </w:r>
      </w:hyperlink>
      <w:r w:rsidRPr="00A80F55">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w:t>
      </w:r>
      <w:hyperlink r:id="rId360" w:history="1">
        <w:r w:rsidRPr="00A80F55">
          <w:rPr>
            <w:rFonts w:ascii="Times New Roman" w:hAnsi="Times New Roman"/>
            <w:color w:val="0000FF"/>
          </w:rPr>
          <w:t>разделом 6</w:t>
        </w:r>
      </w:hyperlink>
      <w:r w:rsidRPr="00A80F55">
        <w:rPr>
          <w:rFonts w:ascii="Times New Roman" w:hAnsi="Times New Roman"/>
        </w:rPr>
        <w:t xml:space="preserve"> СП 4.13130.</w:t>
      </w:r>
    </w:p>
    <w:p w:rsidR="00441310" w:rsidRPr="00B95DFB" w:rsidRDefault="00441310">
      <w:pPr>
        <w:widowControl w:val="0"/>
        <w:autoSpaceDE w:val="0"/>
        <w:autoSpaceDN w:val="0"/>
        <w:adjustRightInd w:val="0"/>
        <w:spacing w:after="0" w:line="240" w:lineRule="auto"/>
        <w:jc w:val="both"/>
        <w:rPr>
          <w:rFonts w:ascii="Times New Roman" w:hAnsi="Times New Roman"/>
        </w:rPr>
      </w:pPr>
    </w:p>
    <w:p w:rsidR="00441310" w:rsidRPr="00B95DFB" w:rsidRDefault="00441310">
      <w:pPr>
        <w:widowControl w:val="0"/>
        <w:autoSpaceDE w:val="0"/>
        <w:autoSpaceDN w:val="0"/>
        <w:adjustRightInd w:val="0"/>
        <w:spacing w:after="0" w:line="240" w:lineRule="auto"/>
        <w:jc w:val="right"/>
        <w:outlineLvl w:val="2"/>
        <w:rPr>
          <w:rFonts w:ascii="Times New Roman" w:hAnsi="Times New Roman"/>
        </w:rPr>
      </w:pPr>
      <w:bookmarkStart w:id="233" w:name="Par4511"/>
      <w:bookmarkEnd w:id="233"/>
      <w:r w:rsidRPr="00B95DFB">
        <w:rPr>
          <w:rFonts w:ascii="Times New Roman" w:hAnsi="Times New Roman"/>
        </w:rPr>
        <w:t>Таблица 1</w:t>
      </w:r>
    </w:p>
    <w:p w:rsidR="00441310" w:rsidRPr="00B95DFB"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324"/>
        <w:gridCol w:w="1871"/>
        <w:gridCol w:w="1134"/>
        <w:gridCol w:w="1020"/>
        <w:gridCol w:w="964"/>
        <w:gridCol w:w="1134"/>
      </w:tblGrid>
      <w:tr w:rsidR="00441310" w:rsidRPr="009C70C3">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Степень огнестойкости здания</w:t>
            </w:r>
          </w:p>
        </w:tc>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Класс конструктивной пожарной опасности</w:t>
            </w:r>
          </w:p>
        </w:tc>
        <w:tc>
          <w:tcPr>
            <w:tcW w:w="425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Минимальные расстояния при степени огнестойкости и классе конструктивной пожарной опасности жилых и общественных зданий, м</w:t>
            </w:r>
          </w:p>
        </w:tc>
      </w:tr>
      <w:tr w:rsidR="00441310" w:rsidRPr="009C70C3">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 II, III</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 III</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 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 V</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C2, C3</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Жилые и общественные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 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 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IV, 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C2, C3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Производственные и складские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 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 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441310"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IV, 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C2, C3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w:t>
            </w:r>
          </w:p>
        </w:tc>
      </w:tr>
    </w:tbl>
    <w:p w:rsidR="00441310" w:rsidRPr="00B95DFB" w:rsidRDefault="00441310">
      <w:pPr>
        <w:widowControl w:val="0"/>
        <w:autoSpaceDE w:val="0"/>
        <w:autoSpaceDN w:val="0"/>
        <w:adjustRightInd w:val="0"/>
        <w:spacing w:after="0" w:line="240" w:lineRule="auto"/>
        <w:jc w:val="both"/>
        <w:rPr>
          <w:rFonts w:ascii="Times New Roman" w:hAnsi="Times New Roman"/>
        </w:rPr>
      </w:pP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Примечания:</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1.1. 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1.2. Противопожарные расстояния между стенами зданий, сооружений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C2 и C3.</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1.3. Противопожарные расстояния между зданиями, сооружениями I и II степеней огнестойкости класса конструктивной пожарной опасности C0 допускается уменьшать на 50% при оборудовании каждого из зданий и сооружений автоматическими установками пожаротушения.</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1.4.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1.5.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1.6. 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w:t>
      </w:r>
      <w:hyperlink r:id="rId361" w:history="1">
        <w:r w:rsidRPr="00B95DFB">
          <w:rPr>
            <w:rFonts w:ascii="Times New Roman" w:hAnsi="Times New Roman"/>
            <w:color w:val="0000FF"/>
          </w:rPr>
          <w:t>СП 2.13130</w:t>
        </w:r>
      </w:hyperlink>
      <w:r w:rsidRPr="00B95DFB">
        <w:rPr>
          <w:rFonts w:ascii="Times New Roman" w:hAnsi="Times New Roman"/>
        </w:rPr>
        <w:t xml:space="preserve"> 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Требования настоящего пункта не распространяются на объекты классов функциональной пожарной опасности Ф. 1.1 и Ф4.1, а также специализированные объекты торговли по продаже горючих газов (ГГ), легковоспламеняющихся и горючих жидкостей (ЛВЖ, ГЖ), а также веществ и материалов, способных взрываться и воспламеняться при взаимодействии с водой, кислородом воздуха или друг с другом.</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1.7. 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w:anchor="Par4511" w:history="1">
        <w:r w:rsidRPr="00B95DFB">
          <w:rPr>
            <w:rFonts w:ascii="Times New Roman" w:hAnsi="Times New Roman"/>
            <w:color w:val="0000FF"/>
          </w:rPr>
          <w:t>таблицей 1</w:t>
        </w:r>
      </w:hyperlink>
      <w:r w:rsidRPr="00B95DFB">
        <w:rPr>
          <w:rFonts w:ascii="Times New Roman" w:hAnsi="Times New Roman"/>
        </w:rPr>
        <w:t xml:space="preserve">, а также с учетом требований </w:t>
      </w:r>
      <w:hyperlink w:anchor="Par4597" w:history="1">
        <w:r w:rsidRPr="00B95DFB">
          <w:rPr>
            <w:rFonts w:ascii="Times New Roman" w:hAnsi="Times New Roman"/>
            <w:color w:val="0000FF"/>
          </w:rPr>
          <w:t>пункта 2</w:t>
        </w:r>
      </w:hyperlink>
      <w:r w:rsidRPr="00B95DFB">
        <w:rPr>
          <w:rFonts w:ascii="Times New Roman" w:hAnsi="Times New Roman"/>
        </w:rPr>
        <w:t xml:space="preserve"> приложения N 3.</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w:t>
      </w:r>
      <w:hyperlink w:anchor="Par4511" w:history="1">
        <w:r w:rsidRPr="00B95DFB">
          <w:rPr>
            <w:rFonts w:ascii="Times New Roman" w:hAnsi="Times New Roman"/>
            <w:color w:val="0000FF"/>
          </w:rPr>
          <w:t>таблицей 1</w:t>
        </w:r>
      </w:hyperlink>
      <w:r w:rsidRPr="00B95DFB">
        <w:rPr>
          <w:rFonts w:ascii="Times New Roman" w:hAnsi="Times New Roman"/>
        </w:rPr>
        <w:t>.</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w:t>
      </w:r>
      <w:hyperlink w:anchor="Par4511" w:history="1">
        <w:r w:rsidRPr="00B95DFB">
          <w:rPr>
            <w:rFonts w:ascii="Times New Roman" w:hAnsi="Times New Roman"/>
            <w:color w:val="0000FF"/>
          </w:rPr>
          <w:t>таблице 1</w:t>
        </w:r>
      </w:hyperlink>
      <w:r w:rsidRPr="00B95DFB">
        <w:rPr>
          <w:rFonts w:ascii="Times New Roman" w:hAnsi="Times New Roman"/>
        </w:rPr>
        <w:t>.</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bookmarkStart w:id="234" w:name="Par4597"/>
      <w:bookmarkEnd w:id="234"/>
      <w:r w:rsidRPr="00B95DFB">
        <w:rPr>
          <w:rFonts w:ascii="Times New Roman" w:hAnsi="Times New Roman"/>
        </w:rPr>
        <w:t>2. Требования к объектам класса функциональной пожарной опасности Ф1.4 при организованной малоэтажной застройке (одноквартирные жилые дома, в том числе блокированные, предназначенные для постоянного проживания и временного (в том числе круглосуточного) пребывания людей при организованной малоэтажной застройке).</w:t>
      </w:r>
    </w:p>
    <w:p w:rsidR="00441310" w:rsidRDefault="00441310" w:rsidP="00B95DFB">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2.1.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w:t>
      </w:r>
      <w:hyperlink w:anchor="Par4600" w:history="1">
        <w:r w:rsidRPr="00B95DFB">
          <w:rPr>
            <w:rFonts w:ascii="Times New Roman" w:hAnsi="Times New Roman"/>
            <w:color w:val="0000FF"/>
          </w:rPr>
          <w:t>таблицей 2</w:t>
        </w:r>
      </w:hyperlink>
      <w:r w:rsidRPr="00B95DFB">
        <w:rPr>
          <w:rFonts w:ascii="Times New Roman" w:hAnsi="Times New Roman"/>
        </w:rPr>
        <w:t>.</w:t>
      </w:r>
    </w:p>
    <w:p w:rsidR="00441310" w:rsidRDefault="00441310" w:rsidP="00B95DFB">
      <w:pPr>
        <w:widowControl w:val="0"/>
        <w:autoSpaceDE w:val="0"/>
        <w:autoSpaceDN w:val="0"/>
        <w:adjustRightInd w:val="0"/>
        <w:spacing w:after="0" w:line="240" w:lineRule="auto"/>
        <w:ind w:firstLine="540"/>
        <w:jc w:val="both"/>
        <w:rPr>
          <w:rFonts w:ascii="Times New Roman" w:hAnsi="Times New Roman"/>
        </w:rPr>
      </w:pPr>
    </w:p>
    <w:p w:rsidR="00441310" w:rsidRDefault="00441310" w:rsidP="00B95DFB">
      <w:pPr>
        <w:widowControl w:val="0"/>
        <w:autoSpaceDE w:val="0"/>
        <w:autoSpaceDN w:val="0"/>
        <w:adjustRightInd w:val="0"/>
        <w:spacing w:after="0" w:line="240" w:lineRule="auto"/>
        <w:ind w:firstLine="540"/>
        <w:jc w:val="both"/>
        <w:rPr>
          <w:rFonts w:ascii="Times New Roman" w:hAnsi="Times New Roman"/>
        </w:rPr>
      </w:pPr>
    </w:p>
    <w:p w:rsidR="00441310" w:rsidRDefault="00441310" w:rsidP="00B95DFB">
      <w:pPr>
        <w:widowControl w:val="0"/>
        <w:autoSpaceDE w:val="0"/>
        <w:autoSpaceDN w:val="0"/>
        <w:adjustRightInd w:val="0"/>
        <w:spacing w:after="0" w:line="240" w:lineRule="auto"/>
        <w:ind w:firstLine="540"/>
        <w:jc w:val="both"/>
        <w:rPr>
          <w:rFonts w:cs="Calibri"/>
        </w:rPr>
      </w:pPr>
    </w:p>
    <w:p w:rsidR="00441310" w:rsidRDefault="00441310" w:rsidP="00B95DFB">
      <w:pPr>
        <w:widowControl w:val="0"/>
        <w:autoSpaceDE w:val="0"/>
        <w:autoSpaceDN w:val="0"/>
        <w:adjustRightInd w:val="0"/>
        <w:spacing w:after="0" w:line="240" w:lineRule="auto"/>
        <w:jc w:val="center"/>
        <w:outlineLvl w:val="2"/>
        <w:rPr>
          <w:rFonts w:cs="Calibri"/>
        </w:rPr>
      </w:pPr>
      <w:bookmarkStart w:id="235" w:name="Par4600"/>
      <w:bookmarkEnd w:id="235"/>
      <w:r>
        <w:rPr>
          <w:rFonts w:cs="Calibri"/>
        </w:rPr>
        <w:t>Таблица 2</w:t>
      </w:r>
    </w:p>
    <w:p w:rsidR="00441310" w:rsidRDefault="00441310">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tblPr>
      <w:tblGrid>
        <w:gridCol w:w="2392"/>
        <w:gridCol w:w="2393"/>
        <w:gridCol w:w="2393"/>
        <w:gridCol w:w="2393"/>
      </w:tblGrid>
      <w:tr w:rsidR="00441310" w:rsidRPr="009C70C3">
        <w:tc>
          <w:tcPr>
            <w:tcW w:w="23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Степень огнестойкости здания</w:t>
            </w:r>
          </w:p>
        </w:tc>
        <w:tc>
          <w:tcPr>
            <w:tcW w:w="23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Класс конструктивной пожарной опасности</w:t>
            </w:r>
          </w:p>
        </w:tc>
        <w:tc>
          <w:tcPr>
            <w:tcW w:w="478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Минимальные расстояния при степени огнестойкости и классе конструктивной пожарной опасности жилых зданий, м</w:t>
            </w:r>
          </w:p>
        </w:tc>
      </w:tr>
      <w:tr w:rsidR="00441310" w:rsidRPr="009C70C3">
        <w:tc>
          <w:tcPr>
            <w:tcW w:w="23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 II, III</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 III</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r>
      <w:tr w:rsidR="00441310"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 II, III</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r>
      <w:tr w:rsidR="00441310"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II, III</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r>
    </w:tbl>
    <w:p w:rsidR="00441310" w:rsidRDefault="00441310">
      <w:pPr>
        <w:widowControl w:val="0"/>
        <w:autoSpaceDE w:val="0"/>
        <w:autoSpaceDN w:val="0"/>
        <w:adjustRightInd w:val="0"/>
        <w:spacing w:after="0" w:line="240" w:lineRule="auto"/>
        <w:jc w:val="both"/>
        <w:rPr>
          <w:rFonts w:cs="Calibri"/>
        </w:rPr>
      </w:pP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441310" w:rsidRPr="00B95DFB" w:rsidRDefault="00441310">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362" w:history="1">
        <w:r w:rsidRPr="00B95DFB">
          <w:rPr>
            <w:rFonts w:ascii="Times New Roman" w:hAnsi="Times New Roman"/>
            <w:color w:val="0000FF"/>
          </w:rPr>
          <w:t>СП 8.13130</w:t>
        </w:r>
      </w:hyperlink>
      <w:r w:rsidRPr="00B95DFB">
        <w:rPr>
          <w:rFonts w:ascii="Times New Roman" w:hAnsi="Times New Roman"/>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Федеральной противопожарной службы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к месту вызова превышает 10 минут в городских поселениях и городских округах и 20 минут в сельских поселениях).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2.2. Противопожарные расстояния между зданиями I - III степеней огнестойкости класса конструктивной пожарной опасности C0 и C1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2.3. Противопожарные расстояния между зданиями I - III степеней огнестойкости класса конструктивной пожарной опасности C0 и C1 допускается уменьшать на 50% при условии устройства на территории застройки наружного противопожарного водопровода согласно требованиям </w:t>
      </w:r>
      <w:hyperlink r:id="rId363" w:history="1">
        <w:r w:rsidRPr="00A80F55">
          <w:rPr>
            <w:rFonts w:ascii="Times New Roman" w:hAnsi="Times New Roman"/>
            <w:color w:val="0000FF"/>
          </w:rPr>
          <w:t>СП 8.13130</w:t>
        </w:r>
      </w:hyperlink>
      <w:r w:rsidRPr="00A80F55">
        <w:rPr>
          <w:rFonts w:ascii="Times New Roman" w:hAnsi="Times New Roman"/>
        </w:rPr>
        <w:t xml:space="preserve"> и создания на территории застройки пожарного депо, оснащенного выездной пожарной техникой.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2.4. В случаях, не предусмотренных в настоящем разделе, при определении противопожарных расстояний надлежит руководствоваться требованиями </w:t>
      </w:r>
      <w:hyperlink w:anchor="Par4350" w:history="1">
        <w:r w:rsidRPr="00A80F55">
          <w:rPr>
            <w:rFonts w:ascii="Times New Roman" w:hAnsi="Times New Roman"/>
            <w:color w:val="0000FF"/>
          </w:rPr>
          <w:t>пункта 1</w:t>
        </w:r>
      </w:hyperlink>
      <w:r w:rsidRPr="00A80F55">
        <w:rPr>
          <w:rFonts w:ascii="Times New Roman" w:hAnsi="Times New Roman"/>
        </w:rPr>
        <w:t xml:space="preserve"> приложения N 2 (обязательное).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Противопожарные расстояния от границ застройки в городских поселениях до лесных насаждений в лесничествах (лесопарках) должны быть не менее 50 м, а от границ застройки в городских и сельских поселениях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3.1. Расстояния от лесных насаждений до зданий и сооружений любой степени огнестойкости в поселениях, где отсутствуют подразделения пожарной охраны и источники наружного противопожарного водоснабжения, следует увеличивать на 50%.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3.2. В документации по планировке территории (проект планировки, проект межевания) при выделении элемента планировочной структуры жилого района (микрорайона, квартала, части квартала, улицы) расстояние от лесных насаждений в лесничествах (лесопарках) до границы земельного участка должно быть не менее 15 метров.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4.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w:t>
      </w:r>
      <w:r>
        <w:rPr>
          <w:rFonts w:ascii="Times New Roman" w:hAnsi="Times New Roman"/>
        </w:rPr>
        <w:t>ом</w:t>
      </w:r>
      <w:r w:rsidRPr="00A80F55">
        <w:rPr>
          <w:rFonts w:ascii="Times New Roman" w:hAnsi="Times New Roman"/>
        </w:rPr>
        <w:t xml:space="preserve"> поселени</w:t>
      </w:r>
      <w:r>
        <w:rPr>
          <w:rFonts w:ascii="Times New Roman" w:hAnsi="Times New Roman"/>
        </w:rPr>
        <w:t>и</w:t>
      </w:r>
      <w:r w:rsidRPr="00A80F55">
        <w:rPr>
          <w:rFonts w:ascii="Times New Roman" w:hAnsi="Times New Roman"/>
        </w:rPr>
        <w:t xml:space="preserve"> не должно превышать 10 минут</w:t>
      </w:r>
      <w:r>
        <w:rPr>
          <w:rFonts w:ascii="Times New Roman" w:hAnsi="Times New Roman"/>
        </w:rPr>
        <w:t>.</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Подразделения пожарной охраны населенных пунктов должны размещаться в зданиях пожарных депо.</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разработке генеральных планов и проектов планировки жилых массивов, размещаемых за пределом нормативного времени прибытия подразделений пожарной охраны, обязательно первоочередное проектирование и строительство пожарных депо (в том числе предусмотренных Схемами территориального планирования Воронежской области и ее муниципальных районов), оснащенных пожарной техникой, соответствующей условиям тушения пожаров на объектах.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 При проектировании проходов, проездов и подъездов к зданиям и сооружениям следует руководствоваться требованиями настоящего пункта и требованиями </w:t>
      </w:r>
      <w:hyperlink r:id="rId364" w:history="1">
        <w:r w:rsidRPr="00A80F55">
          <w:rPr>
            <w:rFonts w:ascii="Times New Roman" w:hAnsi="Times New Roman"/>
            <w:color w:val="0000FF"/>
          </w:rPr>
          <w:t>раздела 8</w:t>
        </w:r>
      </w:hyperlink>
      <w:r w:rsidRPr="00A80F55">
        <w:rPr>
          <w:rFonts w:ascii="Times New Roman" w:hAnsi="Times New Roman"/>
        </w:rPr>
        <w:t xml:space="preserve"> СП 4</w:t>
      </w:r>
      <w:r>
        <w:rPr>
          <w:rFonts w:ascii="Times New Roman" w:hAnsi="Times New Roman"/>
        </w:rPr>
        <w:t>2</w:t>
      </w:r>
      <w:r w:rsidRPr="00A80F55">
        <w:rPr>
          <w:rFonts w:ascii="Times New Roman" w:hAnsi="Times New Roman"/>
        </w:rPr>
        <w:t>.13130.</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проходов, проездов и подъездов следует обеспечивать возможность подъезда пожарных машин к зданиям и сооружениям, в том числе со встроенно-пристроенными помещениями, и доступ пожарных с автолестниц или автоподъемников в любую квартиру или помещение для обеспечения беспрепятственного тушения пожара и проведения аварийно-спасательных работ.</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 рекам, водоемам и пожарным резервуарам должна быть предусмотрена возможность подъезда для забора воды пожарной техникой в любое время года в соответствии с требованиями нормативных документов по пожарной безопасности.</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1"/>
        <w:rPr>
          <w:rFonts w:ascii="Times New Roman" w:hAnsi="Times New Roman"/>
        </w:rPr>
      </w:pPr>
      <w:bookmarkStart w:id="236" w:name="Par4640"/>
      <w:bookmarkEnd w:id="236"/>
      <w:r w:rsidRPr="00A80F55">
        <w:rPr>
          <w:rFonts w:ascii="Times New Roman" w:hAnsi="Times New Roman"/>
        </w:rPr>
        <w:t>ПРИЛОЖЕНИЕ N 4</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bookmarkStart w:id="237" w:name="Par4642"/>
      <w:bookmarkEnd w:id="237"/>
      <w:r w:rsidRPr="00A80F55">
        <w:rPr>
          <w:rFonts w:ascii="Times New Roman" w:hAnsi="Times New Roman"/>
        </w:rPr>
        <w:t>ТРЕБОВАНИЯ</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ГРАЖДАНСКОЙ ОБОРОНЫ И ПРЕДУПРЕЖДЕНИЯ ЧРЕЗВЫЧАЙНЫХ СИТУАЦИЙ</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ПРИЛОЖЕНИЕ N 4 (справочное)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Инженерно-технические мероприятия гражданской обороны и предупреждения чрезвычайных ситуаций (ИТМ ГО ЧС) - совокупность реализуемых проектных решений, направленных на защиту населения и территорий и снижение материального ущерба от чрезвычайных ситуаций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 Мероприятия гражданской обороны (ГО) должны устанавливаться техническими регламентами. До утверждения на федеральном уровне технических регламентов, объем и содержание инженерно-технических мероприятий гражданской обороны в проектной документации определяются требованиями </w:t>
      </w:r>
      <w:hyperlink r:id="rId365" w:history="1">
        <w:r w:rsidRPr="00A80F55">
          <w:rPr>
            <w:rFonts w:ascii="Times New Roman" w:hAnsi="Times New Roman"/>
            <w:color w:val="0000FF"/>
          </w:rPr>
          <w:t>СНиП 2.01.51</w:t>
        </w:r>
      </w:hyperlink>
      <w:r w:rsidRPr="00A80F55">
        <w:rPr>
          <w:rFonts w:ascii="Times New Roman" w:hAnsi="Times New Roman"/>
        </w:rPr>
        <w:t xml:space="preserve"> и СП 11-112.</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Инженерно-технические мероприятия ГО и ЧС должны предусматриваться с учетом категорий объектов по ГО, а также с учетом отнесения территорий к группам по ГО при разработке:</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территориальных комплексных схем градостроительного планирования развития территории республики и ее частей;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генеральных планов поселений;</w:t>
      </w: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проектов планировки территории.</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right"/>
        <w:outlineLvl w:val="1"/>
        <w:rPr>
          <w:rFonts w:ascii="Times New Roman" w:hAnsi="Times New Roman"/>
        </w:rPr>
      </w:pPr>
      <w:bookmarkStart w:id="238" w:name="Par4657"/>
      <w:bookmarkEnd w:id="238"/>
      <w:r w:rsidRPr="00A80F55">
        <w:rPr>
          <w:rFonts w:ascii="Times New Roman" w:hAnsi="Times New Roman"/>
        </w:rPr>
        <w:t>ПРИЛОЖЕНИЕ N 5</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jc w:val="center"/>
        <w:rPr>
          <w:rFonts w:ascii="Times New Roman" w:hAnsi="Times New Roman"/>
        </w:rPr>
      </w:pPr>
      <w:bookmarkStart w:id="239" w:name="Par4659"/>
      <w:bookmarkEnd w:id="239"/>
      <w:r w:rsidRPr="00A80F55">
        <w:rPr>
          <w:rFonts w:ascii="Times New Roman" w:hAnsi="Times New Roman"/>
        </w:rPr>
        <w:t>УРОВЕНЬ РЕШЕНИЯ ВОПРОСОВ ОРГАНИЗАЦИИ ТЕРРИТОРИИ</w:t>
      </w:r>
    </w:p>
    <w:p w:rsidR="00441310" w:rsidRPr="00A80F55" w:rsidRDefault="00441310">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 xml:space="preserve">В ДОКУМЕНТАХ </w:t>
      </w:r>
      <w:r>
        <w:rPr>
          <w:rFonts w:ascii="Times New Roman" w:hAnsi="Times New Roman"/>
        </w:rPr>
        <w:t>ГЕНЕРАЛЬНОГО ПЛАНА</w:t>
      </w:r>
    </w:p>
    <w:p w:rsidR="00441310" w:rsidRPr="00A80F55" w:rsidRDefault="00441310">
      <w:pPr>
        <w:widowControl w:val="0"/>
        <w:autoSpaceDE w:val="0"/>
        <w:autoSpaceDN w:val="0"/>
        <w:adjustRightInd w:val="0"/>
        <w:spacing w:after="0" w:line="240" w:lineRule="auto"/>
        <w:jc w:val="both"/>
        <w:rPr>
          <w:rFonts w:ascii="Times New Roman" w:hAnsi="Times New Roman"/>
        </w:rPr>
      </w:pPr>
    </w:p>
    <w:p w:rsidR="00441310" w:rsidRPr="00A80F55" w:rsidRDefault="00441310">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ПРИЛОЖЕНИЕ N 5 (справочное)</w:t>
      </w:r>
    </w:p>
    <w:p w:rsidR="00441310" w:rsidRDefault="00441310">
      <w:pPr>
        <w:widowControl w:val="0"/>
        <w:autoSpaceDE w:val="0"/>
        <w:autoSpaceDN w:val="0"/>
        <w:adjustRightInd w:val="0"/>
        <w:spacing w:after="0" w:line="240" w:lineRule="auto"/>
        <w:ind w:firstLine="540"/>
        <w:jc w:val="both"/>
        <w:rPr>
          <w:rFonts w:cs="Calibri"/>
        </w:rPr>
        <w:sectPr w:rsidR="00441310">
          <w:pgSz w:w="11905" w:h="16838"/>
          <w:pgMar w:top="1134" w:right="850" w:bottom="1134" w:left="1701" w:header="720" w:footer="720" w:gutter="0"/>
          <w:cols w:space="720"/>
          <w:noEndnote/>
        </w:sectPr>
      </w:pPr>
    </w:p>
    <w:p w:rsidR="00441310" w:rsidRDefault="00441310">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tblPr>
      <w:tblGrid>
        <w:gridCol w:w="2268"/>
        <w:gridCol w:w="2891"/>
        <w:gridCol w:w="3345"/>
        <w:gridCol w:w="2948"/>
        <w:gridCol w:w="2154"/>
      </w:tblGrid>
      <w:tr w:rsidR="00441310" w:rsidRPr="009C70C3">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8B2A96">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Основные вопросы, решаемые в документах </w:t>
            </w:r>
            <w:r>
              <w:rPr>
                <w:rFonts w:ascii="Times New Roman" w:hAnsi="Times New Roman"/>
              </w:rPr>
              <w:t>генерального плана</w:t>
            </w:r>
          </w:p>
        </w:tc>
        <w:tc>
          <w:tcPr>
            <w:tcW w:w="1133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решения вопросов</w:t>
            </w:r>
          </w:p>
        </w:tc>
      </w:tr>
      <w:tr w:rsidR="00441310" w:rsidRPr="009C70C3">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8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Российской Федерации</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субъекта Российской Федерации</w:t>
            </w:r>
          </w:p>
        </w:tc>
        <w:tc>
          <w:tcPr>
            <w:tcW w:w="510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муниципального образования</w:t>
            </w:r>
          </w:p>
        </w:tc>
      </w:tr>
      <w:tr w:rsidR="00441310" w:rsidRPr="009C70C3">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8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генеральные планы городских округов, городских и сельских поселений</w:t>
            </w:r>
          </w:p>
        </w:tc>
      </w:tr>
      <w:tr w:rsidR="00441310" w:rsidRPr="009C70C3">
        <w:tc>
          <w:tcPr>
            <w:tcW w:w="1360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Регулирование землепользования</w:t>
            </w:r>
          </w:p>
        </w:tc>
      </w:tr>
      <w:tr w:rsidR="00441310"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 различных категорий</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лесного фонда,</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особо охраняемых природных территорий федерального значения,</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обороны и безопасности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сельскохозяйственного назначения, в т.ч. сельхозугодий в их составе;</w:t>
            </w:r>
          </w:p>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особо охраняемых природных территорий регионального значения</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 промышленности транспорта, энергетики, связи</w:t>
            </w:r>
          </w:p>
        </w:tc>
      </w:tr>
      <w:tr w:rsidR="00441310"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Установление вида использования территории</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функциональное зонирование территории</w:t>
            </w:r>
          </w:p>
        </w:tc>
      </w:tr>
      <w:tr w:rsidR="00441310"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зон размещения объектов капитального строительства</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зон размещения объектов капитального строительства федерального значения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зон размещения объектов капитального строительства регионального значения</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зон размещения объектов местного (поселенческого) значения</w:t>
            </w:r>
          </w:p>
        </w:tc>
      </w:tr>
      <w:tr w:rsidR="00441310"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rsidP="00A0327E">
            <w:pPr>
              <w:widowControl w:val="0"/>
              <w:autoSpaceDE w:val="0"/>
              <w:autoSpaceDN w:val="0"/>
              <w:adjustRightInd w:val="0"/>
              <w:spacing w:after="0" w:line="240" w:lineRule="auto"/>
              <w:rPr>
                <w:rFonts w:ascii="Times New Roman" w:hAnsi="Times New Roman"/>
              </w:rPr>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границ муниципальных образований</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bl>
    <w:p w:rsidR="00441310" w:rsidRPr="000C4ED4" w:rsidRDefault="00441310">
      <w:pPr>
        <w:widowControl w:val="0"/>
        <w:autoSpaceDE w:val="0"/>
        <w:autoSpaceDN w:val="0"/>
        <w:adjustRightInd w:val="0"/>
        <w:spacing w:after="0" w:line="240" w:lineRule="auto"/>
        <w:jc w:val="both"/>
        <w:rPr>
          <w:rFonts w:ascii="Times New Roman" w:hAnsi="Times New Roman"/>
        </w:rPr>
        <w:sectPr w:rsidR="00441310" w:rsidRPr="000C4ED4">
          <w:pgSz w:w="16838" w:h="11905" w:orient="landscape"/>
          <w:pgMar w:top="1701" w:right="1134" w:bottom="850" w:left="1134" w:header="720" w:footer="720" w:gutter="0"/>
          <w:cols w:space="720"/>
          <w:noEndnote/>
        </w:sect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right"/>
        <w:outlineLvl w:val="1"/>
        <w:rPr>
          <w:rFonts w:ascii="Times New Roman" w:hAnsi="Times New Roman"/>
        </w:rPr>
      </w:pPr>
      <w:bookmarkStart w:id="240" w:name="Par4704"/>
      <w:bookmarkEnd w:id="240"/>
      <w:r w:rsidRPr="000C4ED4">
        <w:rPr>
          <w:rFonts w:ascii="Times New Roman" w:hAnsi="Times New Roman"/>
        </w:rPr>
        <w:t>ПРИЛОЖЕНИЕ N 6</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bookmarkStart w:id="241" w:name="Par4706"/>
      <w:bookmarkEnd w:id="241"/>
      <w:r w:rsidRPr="000C4ED4">
        <w:rPr>
          <w:rFonts w:ascii="Times New Roman" w:hAnsi="Times New Roman"/>
        </w:rPr>
        <w:t>ПЕРЕЧЕНЬ</w:t>
      </w: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ОБЪЕКТОВ, КОТОРЫЕ НЕ ДОПУСКАЕТСЯ ВСТРАИВАТЬ В ЖИЛЫЕ ДОМА</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ПРИЛОЖЕНИЕ N 6 (обязательное)</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 В жилых зданиях не допускается размещать:</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bookmarkStart w:id="242" w:name="Par4711"/>
      <w:bookmarkEnd w:id="242"/>
      <w:r w:rsidRPr="000C4ED4">
        <w:rPr>
          <w:rFonts w:ascii="Times New Roman" w:hAnsi="Times New Roman"/>
        </w:rPr>
        <w:t>1.1.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помещения, в том числе магазины, с хранением в них сжиженных газов, легковоспламеняющихся и горючих жидкостей, взрывчатых веществ, способных взрываться и гореть при взаимодействии с водой, кислородом воздуха или друг с другом, товаров в аэрозольной упаковке, пиротехнических изделий.</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1.2. Магазины по продаже синтетических ковровых изделий, автозапчастей, шин и автомобильных масел.</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1.3. Специализированные рыбные магазины; склады любого назначения, в том числе оптовой (или мелкооптовой) торговли, кроме складских помещений, входящих в состав общественных учреждений, имеющих эвакуационные выходы, изолированные от эвакуационных путей жилой части здания (правило не распространяется на встроенные автостоянки).</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1.4. Все предприятия, а также магазины с режимом функционирования после 23 часов.</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1.5.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 бани.</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1.6. Предприятия питания и досуга с числом мест более 50, общей площадью более 250 кв. м все предприятия, функционирующие с музыкальным сопровождением, в том числе дискотеки, танцевальные студии, театры, а также казино.</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1.7. Прачечные и химчистки (кроме приемных пунктов и прачечных самообслуживания производительностью до 75 кг в смену); автоматические телефонные станции общей площадью более 100 кв. м; общественные туалеты, учреждения и магазины ритуальных услуг; встроенные и пристроенные трансформаторные подстанции.</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1.8. Производственные помещения (кроме помещений категорий В и Д для труда инвалидов и людей старшего возраста, в их числе: пунктов выдачи работы на дом, мастерских для сборочных и декоративных работ);</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1.9. Зуботехнические лаборатории, клинико-диагностические и бактериологические лаборатории; диспансеры всех типов; дневные стационары диспансеров и стационары частных клиник: травмопункты, подстанции скорой и неотложной медицинской помощи. дерматовенерологические, психиатрические, инфекционные и фтизиатрические кабинеты врачебного приема; отделения (кабинеты) магнитно-резонансной томографии.</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bookmarkStart w:id="243" w:name="Par4720"/>
      <w:bookmarkEnd w:id="243"/>
      <w:r w:rsidRPr="000C4ED4">
        <w:rPr>
          <w:rFonts w:ascii="Times New Roman" w:hAnsi="Times New Roman"/>
        </w:rPr>
        <w:t>1.10. Рентгеновские кабинеты, а также помещения с лечебной или диагностической аппаратурой и установками, являющимися источниками ионизирующего излучения, превышающего допустимый уровень, установленный санитарно-эпидемиологическими правилами, ветеринарные клиники и кабинеты.</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Магазины по продаже синтетических ковровых изделий допускается пристраивать к глухим участкам стен жилых зданий с пределом огнестойкости REI 150.</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2. В цокольном и подвальном этажах жилых зданий не допускается размещать помещения для хранения, переработки и использования в различных установках и устройствах легковоспламеняющихся и горючих жидкостей и сжиженных газов, взрывчатых веществ; помещения для пребывания детей; кинотеатры, конференц-залы и другие зальные помещения с числом мест более 50, сауны, а также лечебно-профилактические учреждения. При размещении в этих этажах других помещений следует также учитывать ограничения, установленные в </w:t>
      </w:r>
      <w:hyperlink w:anchor="Par4711" w:history="1">
        <w:r w:rsidRPr="000C4ED4">
          <w:rPr>
            <w:rFonts w:ascii="Times New Roman" w:hAnsi="Times New Roman"/>
            <w:color w:val="0000FF"/>
          </w:rPr>
          <w:t>пунктах 1.1</w:t>
        </w:r>
      </w:hyperlink>
      <w:r w:rsidRPr="000C4ED4">
        <w:rPr>
          <w:rFonts w:ascii="Times New Roman" w:hAnsi="Times New Roman"/>
        </w:rPr>
        <w:t xml:space="preserve"> - </w:t>
      </w:r>
      <w:hyperlink w:anchor="Par4720" w:history="1">
        <w:r w:rsidRPr="000C4ED4">
          <w:rPr>
            <w:rFonts w:ascii="Times New Roman" w:hAnsi="Times New Roman"/>
            <w:color w:val="0000FF"/>
          </w:rPr>
          <w:t>1.10</w:t>
        </w:r>
      </w:hyperlink>
      <w:r w:rsidRPr="000C4ED4">
        <w:rPr>
          <w:rFonts w:ascii="Times New Roman" w:hAnsi="Times New Roman"/>
        </w:rPr>
        <w:t xml:space="preserve"> и в </w:t>
      </w:r>
      <w:hyperlink r:id="rId366" w:history="1">
        <w:r w:rsidRPr="000C4ED4">
          <w:rPr>
            <w:rFonts w:ascii="Times New Roman" w:hAnsi="Times New Roman"/>
            <w:color w:val="0000FF"/>
          </w:rPr>
          <w:t>приложении Д</w:t>
        </w:r>
      </w:hyperlink>
      <w:r w:rsidRPr="000C4ED4">
        <w:rPr>
          <w:rFonts w:ascii="Times New Roman" w:hAnsi="Times New Roman"/>
        </w:rPr>
        <w:t xml:space="preserve"> СНиП 31-06.</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Перечень недопустимых для встраивания в жилые дома объектов может уточняться по местным условиям и приниматься решением органов местного самоуправления.</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right"/>
        <w:outlineLvl w:val="1"/>
        <w:rPr>
          <w:rFonts w:ascii="Times New Roman" w:hAnsi="Times New Roman"/>
        </w:rPr>
      </w:pPr>
      <w:bookmarkStart w:id="244" w:name="Par4764"/>
      <w:bookmarkEnd w:id="244"/>
      <w:r w:rsidRPr="000C4ED4">
        <w:rPr>
          <w:rFonts w:ascii="Times New Roman" w:hAnsi="Times New Roman"/>
        </w:rPr>
        <w:t>ПРИЛОЖЕНИЕ N 7</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bookmarkStart w:id="245" w:name="Par4766"/>
      <w:bookmarkEnd w:id="245"/>
      <w:r w:rsidRPr="000C4ED4">
        <w:rPr>
          <w:rFonts w:ascii="Times New Roman" w:hAnsi="Times New Roman"/>
        </w:rPr>
        <w:t>НОРМЫ</w:t>
      </w: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РАСЧЕТА САНАТОРНО-КУРОРТНЫХ И ОЗДОРОВИТЕЛЬНЫХ УЧРЕЖДЕНИЙ</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 </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rsidP="00FE3D1D">
      <w:pPr>
        <w:widowControl w:val="0"/>
        <w:autoSpaceDE w:val="0"/>
        <w:autoSpaceDN w:val="0"/>
        <w:adjustRightInd w:val="0"/>
        <w:spacing w:after="0" w:line="240" w:lineRule="auto"/>
        <w:jc w:val="center"/>
        <w:outlineLvl w:val="2"/>
        <w:rPr>
          <w:rFonts w:ascii="Times New Roman" w:hAnsi="Times New Roman"/>
        </w:rPr>
      </w:pPr>
      <w:bookmarkStart w:id="246" w:name="Par4772"/>
      <w:bookmarkEnd w:id="246"/>
      <w:r w:rsidRPr="000C4ED4">
        <w:rPr>
          <w:rFonts w:ascii="Times New Roman" w:hAnsi="Times New Roman"/>
        </w:rPr>
        <w:t>Таблица 1</w:t>
      </w:r>
    </w:p>
    <w:p w:rsidR="00441310" w:rsidRPr="000C4ED4"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726"/>
        <w:gridCol w:w="2211"/>
        <w:gridCol w:w="1644"/>
      </w:tblGrid>
      <w:tr w:rsidR="00441310"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комплекса учреждений</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мест</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 кв. м/место</w:t>
            </w:r>
          </w:p>
        </w:tc>
      </w:tr>
      <w:tr w:rsidR="00441310"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3"/>
              <w:rPr>
                <w:rFonts w:ascii="Times New Roman" w:hAnsi="Times New Roman"/>
              </w:rPr>
            </w:pPr>
            <w:bookmarkStart w:id="247" w:name="Par4777"/>
            <w:bookmarkStart w:id="248" w:name="Par4810"/>
            <w:bookmarkEnd w:id="247"/>
            <w:bookmarkEnd w:id="248"/>
            <w:r w:rsidRPr="009C70C3">
              <w:rPr>
                <w:rFonts w:ascii="Times New Roman" w:hAnsi="Times New Roman"/>
              </w:rPr>
              <w:t>Сезонный и смешанный отдых</w:t>
            </w:r>
          </w:p>
        </w:tc>
      </w:tr>
      <w:tr w:rsidR="00441310"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Кемпинги</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500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500 - 1000</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135</w:t>
            </w:r>
          </w:p>
        </w:tc>
      </w:tr>
      <w:tr w:rsidR="00441310"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Летние городки и базы отдыха</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1000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1000 - 2000</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441310"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3"/>
              <w:rPr>
                <w:rFonts w:ascii="Times New Roman" w:hAnsi="Times New Roman"/>
              </w:rPr>
            </w:pPr>
            <w:bookmarkStart w:id="249" w:name="Par4821"/>
            <w:bookmarkEnd w:id="249"/>
            <w:r w:rsidRPr="009C70C3">
              <w:rPr>
                <w:rFonts w:ascii="Times New Roman" w:hAnsi="Times New Roman"/>
              </w:rPr>
              <w:t>Детский отдых</w:t>
            </w:r>
          </w:p>
        </w:tc>
      </w:tr>
      <w:tr w:rsidR="00441310"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лагеря и оздоровительные учреждения</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175</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135</w:t>
            </w:r>
          </w:p>
        </w:tc>
      </w:tr>
    </w:tbl>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Примечание: при расчете количества, вместимости и размеров земельных участков санаторно-курортных и оздоровительных учреждений, а также других параметров, связанных с расчетом численности населения, следует дополнительно учитывать приезжих из других регионов Российской Федерации</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rsidP="00FE3D1D">
      <w:pPr>
        <w:widowControl w:val="0"/>
        <w:autoSpaceDE w:val="0"/>
        <w:autoSpaceDN w:val="0"/>
        <w:adjustRightInd w:val="0"/>
        <w:spacing w:after="0" w:line="240" w:lineRule="auto"/>
        <w:jc w:val="center"/>
        <w:outlineLvl w:val="2"/>
        <w:rPr>
          <w:rFonts w:ascii="Times New Roman" w:hAnsi="Times New Roman"/>
        </w:rPr>
      </w:pPr>
      <w:bookmarkStart w:id="250" w:name="Par4834"/>
      <w:bookmarkEnd w:id="250"/>
      <w:r w:rsidRPr="000C4ED4">
        <w:rPr>
          <w:rFonts w:ascii="Times New Roman" w:hAnsi="Times New Roman"/>
        </w:rPr>
        <w:t>Таблица 2</w:t>
      </w:r>
    </w:p>
    <w:p w:rsidR="00441310" w:rsidRPr="000C4ED4"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665"/>
        <w:gridCol w:w="964"/>
        <w:gridCol w:w="850"/>
        <w:gridCol w:w="850"/>
        <w:gridCol w:w="850"/>
        <w:gridCol w:w="850"/>
        <w:gridCol w:w="850"/>
        <w:gridCol w:w="850"/>
        <w:gridCol w:w="907"/>
      </w:tblGrid>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Сооружения</w:t>
            </w:r>
          </w:p>
        </w:tc>
        <w:tc>
          <w:tcPr>
            <w:tcW w:w="697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964"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120 </w:t>
            </w:r>
            <w:hyperlink w:anchor="Par5002" w:history="1">
              <w:r w:rsidRPr="009C70C3">
                <w:rPr>
                  <w:rFonts w:ascii="Times New Roman" w:hAnsi="Times New Roman"/>
                  <w:color w:val="0000FF"/>
                </w:rPr>
                <w:t>&lt;*&gt;</w:t>
              </w:r>
            </w:hyperlink>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360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480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560</w:t>
            </w:r>
          </w:p>
        </w:tc>
        <w:tc>
          <w:tcPr>
            <w:tcW w:w="907"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964"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3200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4800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7200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9600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11200</w:t>
            </w:r>
          </w:p>
        </w:tc>
        <w:tc>
          <w:tcPr>
            <w:tcW w:w="907"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волейбола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3/1080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4/1440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бадминтона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4/480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4/480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5/560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6/720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настольного тенниса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2/144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3/216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4/288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4/288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5/360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6/432</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Место для прыжков в высоту</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Место для прыжков в длину</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Прямая беговая дорожка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легкой атлетики</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1/3000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1/3000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Дорожка здоровья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2/1200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2/1200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игровых видов спорта (комбинированная)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1/1032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1/1032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1/1032</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волейбола и баскетбола (комбинированная)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1/558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2/1116</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спортивных игр и метания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 ядро с легкоатлетической площадкой и беговой дорожкой 333,3 м</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1/8500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Футбольное поле</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Теннисный корт с учебной стенкой</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1/840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1/840</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Теннисный корт</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r>
      <w:tr w:rsidR="00441310"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катания на роликовых коньках и досках</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2/800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1/800</w:t>
            </w:r>
          </w:p>
        </w:tc>
      </w:tr>
    </w:tbl>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bookmarkStart w:id="251" w:name="Par5002"/>
      <w:bookmarkEnd w:id="251"/>
      <w:r w:rsidRPr="000C4ED4">
        <w:rPr>
          <w:rFonts w:ascii="Times New Roman" w:hAnsi="Times New Roman"/>
        </w:rPr>
        <w:t>&lt;*&gt; В числителе - вместимость оздоровительного учреждения, в знаменателе - площадь общего участка оздоровительного учреждения</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rsidP="00FE3D1D">
      <w:pPr>
        <w:widowControl w:val="0"/>
        <w:autoSpaceDE w:val="0"/>
        <w:autoSpaceDN w:val="0"/>
        <w:adjustRightInd w:val="0"/>
        <w:spacing w:after="0" w:line="240" w:lineRule="auto"/>
        <w:jc w:val="center"/>
        <w:outlineLvl w:val="1"/>
        <w:rPr>
          <w:rFonts w:ascii="Times New Roman" w:hAnsi="Times New Roman"/>
        </w:rPr>
        <w:sectPr w:rsidR="00441310" w:rsidRPr="000C4ED4" w:rsidSect="00184FED">
          <w:pgSz w:w="11905" w:h="16838"/>
          <w:pgMar w:top="1134" w:right="850" w:bottom="1134" w:left="1701" w:header="720" w:footer="720" w:gutter="0"/>
          <w:cols w:space="720"/>
          <w:noEndnote/>
          <w:docGrid w:linePitch="299"/>
        </w:sectPr>
      </w:pPr>
      <w:bookmarkStart w:id="252" w:name="Par5008"/>
      <w:bookmarkEnd w:id="252"/>
    </w:p>
    <w:p w:rsidR="00441310" w:rsidRPr="000C4ED4" w:rsidRDefault="00441310" w:rsidP="00FE3D1D">
      <w:pPr>
        <w:widowControl w:val="0"/>
        <w:autoSpaceDE w:val="0"/>
        <w:autoSpaceDN w:val="0"/>
        <w:adjustRightInd w:val="0"/>
        <w:spacing w:after="0" w:line="240" w:lineRule="auto"/>
        <w:jc w:val="center"/>
        <w:outlineLvl w:val="1"/>
        <w:rPr>
          <w:rFonts w:ascii="Times New Roman" w:hAnsi="Times New Roman"/>
        </w:rPr>
      </w:pPr>
      <w:r>
        <w:rPr>
          <w:rFonts w:ascii="Times New Roman" w:hAnsi="Times New Roman"/>
        </w:rPr>
        <w:t>ПРИЛОЖЕНИЕ N 8</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bookmarkStart w:id="253" w:name="Par5010"/>
      <w:bookmarkEnd w:id="253"/>
      <w:r w:rsidRPr="000C4ED4">
        <w:rPr>
          <w:rFonts w:ascii="Times New Roman" w:hAnsi="Times New Roman"/>
        </w:rPr>
        <w:t>КАТЕГОРИИ И ПАРАМЕТРЫ УЛИЦ И ДОРОГ</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rsidP="00FE3D1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ПРИЛОЖЕНИЕ N 8 </w:t>
      </w:r>
    </w:p>
    <w:p w:rsidR="00441310" w:rsidRPr="000C4ED4" w:rsidRDefault="00441310" w:rsidP="00FE3D1D">
      <w:pPr>
        <w:widowControl w:val="0"/>
        <w:autoSpaceDE w:val="0"/>
        <w:autoSpaceDN w:val="0"/>
        <w:adjustRightInd w:val="0"/>
        <w:spacing w:after="0" w:line="240" w:lineRule="auto"/>
        <w:jc w:val="center"/>
        <w:outlineLvl w:val="2"/>
        <w:rPr>
          <w:rFonts w:ascii="Times New Roman" w:hAnsi="Times New Roman"/>
        </w:rPr>
      </w:pPr>
      <w:bookmarkStart w:id="254" w:name="Par5014"/>
      <w:bookmarkEnd w:id="254"/>
      <w:r w:rsidRPr="000C4ED4">
        <w:rPr>
          <w:rFonts w:ascii="Times New Roman" w:hAnsi="Times New Roman"/>
        </w:rPr>
        <w:t>Таблица 1</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КАТЕГОРИИ И ПАРАМЕТРЫ ГОРОДСКИХ УЛИЦ И ДОРОГ</w:t>
      </w:r>
    </w:p>
    <w:p w:rsidR="00441310" w:rsidRPr="000C4ED4" w:rsidRDefault="00441310">
      <w:pPr>
        <w:widowControl w:val="0"/>
        <w:autoSpaceDE w:val="0"/>
        <w:autoSpaceDN w:val="0"/>
        <w:adjustRightInd w:val="0"/>
        <w:spacing w:after="0" w:line="240" w:lineRule="auto"/>
        <w:jc w:val="both"/>
        <w:rPr>
          <w:rFonts w:ascii="Times New Roman" w:hAnsi="Times New Roman"/>
        </w:rPr>
      </w:pPr>
    </w:p>
    <w:tbl>
      <w:tblPr>
        <w:tblW w:w="14601" w:type="dxa"/>
        <w:tblInd w:w="62" w:type="dxa"/>
        <w:tblLayout w:type="fixed"/>
        <w:tblCellMar>
          <w:top w:w="75" w:type="dxa"/>
          <w:left w:w="0" w:type="dxa"/>
          <w:bottom w:w="75" w:type="dxa"/>
          <w:right w:w="0" w:type="dxa"/>
        </w:tblCellMar>
        <w:tblLook w:val="0000"/>
      </w:tblPr>
      <w:tblGrid>
        <w:gridCol w:w="794"/>
        <w:gridCol w:w="1474"/>
        <w:gridCol w:w="3544"/>
        <w:gridCol w:w="1276"/>
        <w:gridCol w:w="1843"/>
        <w:gridCol w:w="1417"/>
        <w:gridCol w:w="1418"/>
        <w:gridCol w:w="1701"/>
        <w:gridCol w:w="1134"/>
      </w:tblGrid>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N п/п</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Категория городских улиц и дорог</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Основное назначение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Расчетная скорость движения, км/ч</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Ширина в красных линиях, 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Ширина полосы движения, м</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Число полос движения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Ширина пешеходной части тротуара,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Наименьший радиус кривых в плане, м</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bookmarkStart w:id="255" w:name="Par5038"/>
            <w:bookmarkStart w:id="256" w:name="Par5068"/>
            <w:bookmarkEnd w:id="255"/>
            <w:bookmarkEnd w:id="256"/>
            <w:r w:rsidRPr="009C70C3">
              <w:rPr>
                <w:rFonts w:ascii="Times New Roman" w:hAnsi="Times New Roman"/>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Общегородского значения: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Непрерывного движения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40 - 80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4,5 - 7,5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600</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Регулируемого движения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37 - 75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Районного значения: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Транспортно-пешеходные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и пешеходная связь между жилыми районами, а также между жилыми и промышленными районами, общественными центрами, выходы на другие магистральные улицы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35 - 45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Пешеходно-транспортные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пешеходная и транспортная связь (преимущественно общественный пассажирский транспорт) в пределах района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3"/>
              <w:rPr>
                <w:rFonts w:ascii="Times New Roman" w:hAnsi="Times New Roman"/>
              </w:rPr>
            </w:pPr>
            <w:bookmarkStart w:id="257" w:name="Par5138"/>
            <w:bookmarkEnd w:id="257"/>
            <w:r w:rsidRPr="009C70C3">
              <w:rPr>
                <w:rFonts w:ascii="Times New Roman" w:hAnsi="Times New Roman"/>
              </w:rPr>
              <w:t>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Улицы и дороги местного значения: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Улицы в жилой застройке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(без пропуска грузового и общественного транспорта) и пешеходная связь на территории жилых районов (микрорайонов), выходы на магистральные улицы и дороги регулируемого движения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2,25 - 3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Улицы и дороги в промышленных и коммунально-складских зонах (районах)</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Пешеходные улицы и дороги</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0,75 - 1,0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проекту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Парковые дороги</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3"/>
              <w:rPr>
                <w:rFonts w:ascii="Times New Roman" w:hAnsi="Times New Roman"/>
              </w:rPr>
            </w:pPr>
            <w:bookmarkStart w:id="258" w:name="Par5188"/>
            <w:bookmarkEnd w:id="258"/>
            <w:r w:rsidRPr="009C70C3">
              <w:rPr>
                <w:rFonts w:ascii="Times New Roman" w:hAnsi="Times New Roman"/>
              </w:rPr>
              <w:t>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Проезды:</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Основные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10 - 11,5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Второстепенные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7 - 10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441310"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outlineLvl w:val="3"/>
              <w:rPr>
                <w:rFonts w:ascii="Times New Roman" w:hAnsi="Times New Roman"/>
              </w:rPr>
            </w:pPr>
            <w:bookmarkStart w:id="259" w:name="Par5218"/>
            <w:bookmarkEnd w:id="259"/>
            <w:r w:rsidRPr="009C70C3">
              <w:rPr>
                <w:rFonts w:ascii="Times New Roman" w:hAnsi="Times New Roman"/>
              </w:rPr>
              <w:t>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Велосипедные дорожки</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проезд на велосипедах по свободным от других видов транспортного движения трассам к местам отдыха, общественным центрам, а в крупных городах связь в пределах планировочных районов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20 - 30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bl>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Примечания</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2. В центральных зонах допускается снижать расчетную скорость движения для магистральных улиц общегородского значения - с непрерывным движением на 20 км/час, с регулируемым движением на 10 км/час.</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3.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4. На территориях новой малоэтажной жилой застройки ширину жилой улицы в красных линиях следует принимать не менее 15 м.</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5. В особо стесненных условиях трассирования допускается принимать параметры улиц и дорог, отличающиеся от указанных в таблице при условии согласования отступлений с Управлением архитектуры и градостроительства и управления ГИБДД.</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6. На магистральных улицах на подходах к перекрестку целесообразно предусматривать уширение проезжей части на одну полосу движения за 200 - 300 м.</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bookmarkStart w:id="260" w:name="Par5237"/>
      <w:bookmarkEnd w:id="260"/>
      <w:r>
        <w:rPr>
          <w:rFonts w:ascii="Times New Roman" w:hAnsi="Times New Roman"/>
        </w:rPr>
        <w:br w:type="textWrapping" w:clear="all"/>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sectPr w:rsidR="00441310" w:rsidRPr="000C4ED4" w:rsidSect="00FE3D1D">
          <w:pgSz w:w="16838" w:h="11905" w:orient="landscape"/>
          <w:pgMar w:top="1701" w:right="1134" w:bottom="851" w:left="1134" w:header="720" w:footer="720" w:gutter="0"/>
          <w:cols w:space="720"/>
          <w:noEndnote/>
          <w:docGrid w:linePitch="299"/>
        </w:sect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right"/>
        <w:outlineLvl w:val="1"/>
        <w:rPr>
          <w:rFonts w:ascii="Times New Roman" w:hAnsi="Times New Roman"/>
        </w:rPr>
      </w:pPr>
      <w:bookmarkStart w:id="261" w:name="Par5309"/>
      <w:bookmarkEnd w:id="261"/>
      <w:r>
        <w:rPr>
          <w:rFonts w:ascii="Times New Roman" w:hAnsi="Times New Roman"/>
        </w:rPr>
        <w:t>ПРИЛОЖЕНИЕ N 9</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bookmarkStart w:id="262" w:name="Par5311"/>
      <w:bookmarkEnd w:id="262"/>
      <w:r w:rsidRPr="000C4ED4">
        <w:rPr>
          <w:rFonts w:ascii="Times New Roman" w:hAnsi="Times New Roman"/>
        </w:rPr>
        <w:t>ПЛОЩАДЬ И РАЗМЕРЫ ЗЕМЕЛЬНЫХ УЧАСТКОВ СКЛАДОВ</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ПРИЛОЖЕНИЕ N 9</w:t>
      </w:r>
      <w:r w:rsidRPr="000C4ED4">
        <w:rPr>
          <w:rFonts w:ascii="Times New Roman" w:hAnsi="Times New Roman"/>
        </w:rPr>
        <w:t xml:space="preserve"> (рекомендуемое)</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right"/>
        <w:outlineLvl w:val="2"/>
        <w:rPr>
          <w:rFonts w:ascii="Times New Roman" w:hAnsi="Times New Roman"/>
        </w:rPr>
      </w:pPr>
      <w:bookmarkStart w:id="263" w:name="Par5315"/>
      <w:bookmarkEnd w:id="263"/>
      <w:r w:rsidRPr="000C4ED4">
        <w:rPr>
          <w:rFonts w:ascii="Times New Roman" w:hAnsi="Times New Roman"/>
        </w:rPr>
        <w:t>Таблица 1</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Площадь и размеры земельных участков</w:t>
      </w: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общетоварных складов на 1 тыс. чел.</w:t>
      </w:r>
    </w:p>
    <w:p w:rsidR="00441310" w:rsidRPr="000C4ED4"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948"/>
        <w:gridCol w:w="1417"/>
        <w:gridCol w:w="1701"/>
        <w:gridCol w:w="1757"/>
        <w:gridCol w:w="1701"/>
      </w:tblGrid>
      <w:tr w:rsidR="00441310" w:rsidRPr="009C70C3">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Склады общетоварные</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складов, м</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м</w:t>
            </w:r>
          </w:p>
        </w:tc>
      </w:tr>
      <w:tr w:rsidR="00441310" w:rsidRPr="009C70C3">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r>
      <w:tr w:rsidR="00441310"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Продовольственных товаров</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696288">
              <w:rPr>
                <w:rFonts w:ascii="Times New Roman" w:hAnsi="Times New Roman"/>
                <w:noProof/>
                <w:position w:val="-21"/>
                <w:lang w:eastAsia="ru-RU"/>
              </w:rPr>
              <w:pict>
                <v:shape id="Рисунок 2" o:spid="_x0000_i1026" type="#_x0000_t75" style="width:24.75pt;height:24.75pt;visibility:visible">
                  <v:imagedata r:id="rId367" o:title=""/>
                </v:shape>
              </w:pict>
            </w:r>
            <w:r w:rsidRPr="009C70C3">
              <w:rPr>
                <w:rFonts w:ascii="Times New Roman" w:hAnsi="Times New Roman"/>
              </w:rPr>
              <w:t xml:space="preserve"> </w:t>
            </w:r>
            <w:hyperlink w:anchor="Par5339" w:history="1">
              <w:r w:rsidRPr="009C70C3">
                <w:rPr>
                  <w:rFonts w:ascii="Times New Roman" w:hAnsi="Times New Roman"/>
                  <w:color w:val="0000FF"/>
                </w:rPr>
                <w:t>&lt;*&gt;</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r w:rsidR="00441310"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Непродовольственных товаров</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193</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696288">
              <w:rPr>
                <w:rFonts w:ascii="Times New Roman" w:hAnsi="Times New Roman"/>
                <w:noProof/>
                <w:position w:val="-21"/>
                <w:lang w:eastAsia="ru-RU"/>
              </w:rPr>
              <w:pict>
                <v:shape id="Рисунок 3" o:spid="_x0000_i1027" type="#_x0000_t75" style="width:24.75pt;height:24.75pt;visibility:visible">
                  <v:imagedata r:id="rId368" o:title=""/>
                </v:shape>
              </w:pict>
            </w:r>
            <w:r w:rsidRPr="009C70C3">
              <w:rPr>
                <w:rFonts w:ascii="Times New Roman" w:hAnsi="Times New Roman"/>
              </w:rPr>
              <w:t xml:space="preserve"> </w:t>
            </w:r>
            <w:hyperlink w:anchor="Par5339" w:history="1">
              <w:r w:rsidRPr="009C70C3">
                <w:rPr>
                  <w:rFonts w:ascii="Times New Roman" w:hAnsi="Times New Roman"/>
                  <w:color w:val="0000FF"/>
                </w:rPr>
                <w:t>&lt;*&gt;</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580</w:t>
            </w:r>
          </w:p>
        </w:tc>
      </w:tr>
    </w:tbl>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bookmarkStart w:id="264" w:name="Par5339"/>
      <w:bookmarkEnd w:id="264"/>
      <w:r w:rsidRPr="000C4ED4">
        <w:rPr>
          <w:rFonts w:ascii="Times New Roman" w:hAnsi="Times New Roman"/>
        </w:rPr>
        <w:t>&lt;*&gt; В числителе приведены нормы для одноэтажных складов, в знаменателе - для многоэтажных (при средней высоте этажей 6 м).</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Примечания:</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 При размещении общетоварных складов в составе специализированных групп размеры земельных участков рекомендуется сокращать до 30%.</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2. В зонах досрочного завоза товаров размеры земельных участков следует увеличивать на 40%.</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3. Уровень товарных запасов для общетоварных складов по числу дней розничной продажи (товарообороту) устанавливается органами управления торговлей Воронежской области.</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right"/>
        <w:outlineLvl w:val="2"/>
        <w:rPr>
          <w:rFonts w:ascii="Times New Roman" w:hAnsi="Times New Roman"/>
        </w:rPr>
      </w:pPr>
      <w:bookmarkStart w:id="265" w:name="Par5347"/>
      <w:bookmarkEnd w:id="265"/>
      <w:r w:rsidRPr="000C4ED4">
        <w:rPr>
          <w:rFonts w:ascii="Times New Roman" w:hAnsi="Times New Roman"/>
        </w:rPr>
        <w:t>Таблица 2</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Вместимость и размеры земельных участков</w:t>
      </w: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специализированных складов на 1 тыс. чел.</w:t>
      </w:r>
    </w:p>
    <w:p w:rsidR="00441310" w:rsidRPr="000C4ED4"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2948"/>
        <w:gridCol w:w="1417"/>
        <w:gridCol w:w="1701"/>
        <w:gridCol w:w="1757"/>
        <w:gridCol w:w="1701"/>
      </w:tblGrid>
      <w:tr w:rsidR="00441310" w:rsidRPr="009C70C3">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Склады специализированные</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складов, т</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м</w:t>
            </w:r>
          </w:p>
        </w:tc>
      </w:tr>
      <w:tr w:rsidR="00441310" w:rsidRPr="009C70C3">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r>
      <w:tr w:rsidR="00441310"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696288">
              <w:rPr>
                <w:rFonts w:ascii="Times New Roman" w:hAnsi="Times New Roman"/>
                <w:noProof/>
                <w:position w:val="-21"/>
                <w:lang w:eastAsia="ru-RU"/>
              </w:rPr>
              <w:pict>
                <v:shape id="Рисунок 4" o:spid="_x0000_i1028" type="#_x0000_t75" style="width:22.5pt;height:24.75pt;visibility:visible">
                  <v:imagedata r:id="rId369" o:title=""/>
                </v:shape>
              </w:pict>
            </w:r>
            <w:r w:rsidRPr="009C70C3">
              <w:rPr>
                <w:rFonts w:ascii="Times New Roman" w:hAnsi="Times New Roman"/>
              </w:rPr>
              <w:t xml:space="preserve"> </w:t>
            </w:r>
            <w:hyperlink w:anchor="Par5375" w:history="1">
              <w:r w:rsidRPr="009C70C3">
                <w:rPr>
                  <w:rFonts w:ascii="Times New Roman" w:hAnsi="Times New Roman"/>
                  <w:color w:val="0000FF"/>
                </w:rPr>
                <w:t>&lt;*&gt;</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441310" w:rsidRPr="009C70C3">
        <w:tc>
          <w:tcPr>
            <w:tcW w:w="2948"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Фруктохранилища</w:t>
            </w:r>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w:t>
            </w:r>
          </w:p>
        </w:tc>
        <w:tc>
          <w:tcPr>
            <w:tcW w:w="175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696288">
              <w:rPr>
                <w:rFonts w:ascii="Times New Roman" w:hAnsi="Times New Roman"/>
                <w:noProof/>
                <w:position w:val="-21"/>
                <w:lang w:eastAsia="ru-RU"/>
              </w:rPr>
              <w:pict>
                <v:shape id="Рисунок 5" o:spid="_x0000_i1029" type="#_x0000_t75" style="width:24.75pt;height:24.75pt;visibility:visible">
                  <v:imagedata r:id="rId370" o:title=""/>
                </v:shape>
              </w:pict>
            </w:r>
            <w:r w:rsidRPr="009C70C3">
              <w:rPr>
                <w:rFonts w:ascii="Times New Roman" w:hAnsi="Times New Roman"/>
              </w:rPr>
              <w:t xml:space="preserve"> </w:t>
            </w:r>
            <w:hyperlink w:anchor="Par5375" w:history="1">
              <w:r w:rsidRPr="009C70C3">
                <w:rPr>
                  <w:rFonts w:ascii="Times New Roman" w:hAnsi="Times New Roman"/>
                  <w:color w:val="0000FF"/>
                </w:rPr>
                <w:t>&lt;*&gt;</w:t>
              </w:r>
            </w:hyperlink>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380</w:t>
            </w:r>
          </w:p>
        </w:tc>
      </w:tr>
      <w:tr w:rsidR="00441310" w:rsidRPr="009C70C3">
        <w:tc>
          <w:tcPr>
            <w:tcW w:w="2948"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Овощехранилища</w:t>
            </w:r>
          </w:p>
        </w:tc>
        <w:tc>
          <w:tcPr>
            <w:tcW w:w="1417" w:type="dxa"/>
            <w:tcBorders>
              <w:left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54</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r w:rsidR="00441310" w:rsidRPr="009C70C3">
        <w:tc>
          <w:tcPr>
            <w:tcW w:w="2948"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Картофелехранилища</w:t>
            </w: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57</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p>
        </w:tc>
      </w:tr>
    </w:tbl>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bookmarkStart w:id="266" w:name="Par5375"/>
      <w:bookmarkEnd w:id="266"/>
      <w:r w:rsidRPr="000C4ED4">
        <w:rPr>
          <w:rFonts w:ascii="Times New Roman" w:hAnsi="Times New Roman"/>
        </w:rPr>
        <w:t>&lt;*&gt; В числителе приведены нормы для одноэтажных складов, в знаменателе - для многоэтажных.</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Примечания:</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2. Вместимость хранилищ картофеля и фруктов и размеры земельных участков для хранилищ в городах следует уменьшать за счет организации внегородского хранения, доля которого устанавливается органами управления торговлей Воронежской области.</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right"/>
        <w:outlineLvl w:val="2"/>
        <w:rPr>
          <w:rFonts w:ascii="Times New Roman" w:hAnsi="Times New Roman"/>
        </w:rPr>
      </w:pPr>
      <w:bookmarkStart w:id="267" w:name="Par5381"/>
      <w:bookmarkEnd w:id="267"/>
      <w:r w:rsidRPr="000C4ED4">
        <w:rPr>
          <w:rFonts w:ascii="Times New Roman" w:hAnsi="Times New Roman"/>
        </w:rPr>
        <w:t>Таблица 3</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Вместимость складов</w:t>
      </w: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для вахтовых и экспедиционных поселков на 1 тыс. чел.</w:t>
      </w:r>
    </w:p>
    <w:p w:rsidR="00441310" w:rsidRPr="000C4ED4"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499"/>
        <w:gridCol w:w="1814"/>
        <w:gridCol w:w="2324"/>
      </w:tblGrid>
      <w:tr w:rsidR="00441310" w:rsidRPr="009C70C3">
        <w:tc>
          <w:tcPr>
            <w:tcW w:w="549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Склады, единица измерения</w:t>
            </w:r>
          </w:p>
        </w:tc>
        <w:tc>
          <w:tcPr>
            <w:tcW w:w="41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складов для поселков</w:t>
            </w:r>
          </w:p>
        </w:tc>
      </w:tr>
      <w:tr w:rsidR="00441310" w:rsidRPr="009C70C3">
        <w:tc>
          <w:tcPr>
            <w:tcW w:w="549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both"/>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вахтовых</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экспедиционных</w:t>
            </w:r>
          </w:p>
        </w:tc>
      </w:tr>
      <w:tr w:rsidR="00441310" w:rsidRPr="009C70C3">
        <w:tc>
          <w:tcPr>
            <w:tcW w:w="54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Сухих продуктов, м</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441310" w:rsidRPr="009C70C3">
        <w:tc>
          <w:tcPr>
            <w:tcW w:w="54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Холодильники, 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w:t>
            </w:r>
          </w:p>
        </w:tc>
      </w:tr>
      <w:tr w:rsidR="00441310" w:rsidRPr="009C70C3">
        <w:tc>
          <w:tcPr>
            <w:tcW w:w="54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Овощехранилища, картофелехранилища, фруктохранилища, 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r>
    </w:tbl>
    <w:p w:rsidR="00441310" w:rsidRPr="000C4ED4" w:rsidRDefault="00441310">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Примечание: Норма складов сухих продуктов и холодильников установлена исходя из месячного запаса для вахтовых и из годового для экспедиционных поселков. Нормы овоще-, картофеле- и фруктохранилищ установлены исходя из годового запаса.</w:t>
      </w:r>
    </w:p>
    <w:p w:rsidR="00441310" w:rsidRPr="000C4ED4" w:rsidRDefault="00441310">
      <w:pPr>
        <w:widowControl w:val="0"/>
        <w:autoSpaceDE w:val="0"/>
        <w:autoSpaceDN w:val="0"/>
        <w:adjustRightInd w:val="0"/>
        <w:spacing w:after="0" w:line="240" w:lineRule="auto"/>
        <w:jc w:val="right"/>
        <w:outlineLvl w:val="2"/>
        <w:rPr>
          <w:rFonts w:ascii="Times New Roman" w:hAnsi="Times New Roman"/>
        </w:rPr>
      </w:pPr>
      <w:bookmarkStart w:id="268" w:name="Par5402"/>
      <w:bookmarkEnd w:id="268"/>
      <w:r w:rsidRPr="000C4ED4">
        <w:rPr>
          <w:rFonts w:ascii="Times New Roman" w:hAnsi="Times New Roman"/>
        </w:rPr>
        <w:t>Таблица 4</w:t>
      </w:r>
    </w:p>
    <w:p w:rsidR="00441310" w:rsidRPr="000C4ED4" w:rsidRDefault="00441310">
      <w:pPr>
        <w:widowControl w:val="0"/>
        <w:autoSpaceDE w:val="0"/>
        <w:autoSpaceDN w:val="0"/>
        <w:adjustRightInd w:val="0"/>
        <w:spacing w:after="0" w:line="240" w:lineRule="auto"/>
        <w:jc w:val="both"/>
        <w:rPr>
          <w:rFonts w:ascii="Times New Roman" w:hAnsi="Times New Roman"/>
        </w:rPr>
      </w:pP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Размеры земельных участков складов</w:t>
      </w:r>
    </w:p>
    <w:p w:rsidR="00441310" w:rsidRPr="000C4ED4" w:rsidRDefault="00441310">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строительных материалов и твердого топлива на 1 тыс. чел.</w:t>
      </w:r>
    </w:p>
    <w:p w:rsidR="00441310" w:rsidRPr="000C4ED4" w:rsidRDefault="00441310">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tblPr>
      <w:tblGrid>
        <w:gridCol w:w="5896"/>
        <w:gridCol w:w="2324"/>
      </w:tblGrid>
      <w:tr w:rsidR="00441310"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Склады</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м</w:t>
            </w:r>
          </w:p>
        </w:tc>
      </w:tr>
      <w:tr w:rsidR="00441310"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Склады строительных материалов (потребительские)</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441310"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Склады твердого топлива с преимущественным использованием:</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p>
        </w:tc>
      </w:tr>
      <w:tr w:rsidR="00441310"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угля</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441310"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rPr>
                <w:rFonts w:ascii="Times New Roman" w:hAnsi="Times New Roman"/>
              </w:rPr>
            </w:pPr>
            <w:r w:rsidRPr="009C70C3">
              <w:rPr>
                <w:rFonts w:ascii="Times New Roman" w:hAnsi="Times New Roman"/>
              </w:rPr>
              <w:t>дров</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1310" w:rsidRPr="009C70C3" w:rsidRDefault="0044131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bl>
    <w:p w:rsidR="00441310" w:rsidRDefault="00441310" w:rsidP="00DD7060">
      <w:pPr>
        <w:pStyle w:val="formattext"/>
        <w:jc w:val="right"/>
      </w:pPr>
    </w:p>
    <w:p w:rsidR="00441310" w:rsidRDefault="00441310" w:rsidP="00DD7060">
      <w:pPr>
        <w:pStyle w:val="formattext"/>
      </w:pPr>
      <w:r>
        <w:br/>
        <w:t>Примечания:</w:t>
      </w:r>
    </w:p>
    <w:p w:rsidR="00441310" w:rsidRDefault="00441310" w:rsidP="00DD7060">
      <w:pPr>
        <w:pStyle w:val="formattext"/>
        <w:spacing w:after="240" w:afterAutospacing="0"/>
      </w:pPr>
      <w:r>
        <w:t>2. Размеры участков для размещения объектов электроснабжения приведены в таблице 5.</w:t>
      </w:r>
    </w:p>
    <w:p w:rsidR="00441310" w:rsidRDefault="00441310" w:rsidP="00DD7060">
      <w:pPr>
        <w:pStyle w:val="Heading5"/>
      </w:pPr>
      <w:r>
        <w:t>Таблица 5</w:t>
      </w:r>
    </w:p>
    <w:tbl>
      <w:tblPr>
        <w:tblW w:w="0" w:type="auto"/>
        <w:tblCellSpacing w:w="15" w:type="dxa"/>
        <w:tblCellMar>
          <w:top w:w="15" w:type="dxa"/>
          <w:left w:w="15" w:type="dxa"/>
          <w:bottom w:w="15" w:type="dxa"/>
          <w:right w:w="15" w:type="dxa"/>
        </w:tblCellMar>
        <w:tblLook w:val="00A0"/>
      </w:tblPr>
      <w:tblGrid>
        <w:gridCol w:w="7402"/>
        <w:gridCol w:w="2042"/>
      </w:tblGrid>
      <w:tr w:rsidR="00441310" w:rsidTr="00DD7060">
        <w:trPr>
          <w:trHeight w:val="15"/>
          <w:tblCellSpacing w:w="15" w:type="dxa"/>
        </w:trPr>
        <w:tc>
          <w:tcPr>
            <w:tcW w:w="7577" w:type="dxa"/>
            <w:vAlign w:val="center"/>
          </w:tcPr>
          <w:p w:rsidR="00441310" w:rsidRDefault="00441310">
            <w:pPr>
              <w:rPr>
                <w:sz w:val="2"/>
                <w:szCs w:val="24"/>
              </w:rPr>
            </w:pPr>
          </w:p>
        </w:tc>
        <w:tc>
          <w:tcPr>
            <w:tcW w:w="2033" w:type="dxa"/>
            <w:vAlign w:val="center"/>
          </w:tcPr>
          <w:p w:rsidR="00441310" w:rsidRDefault="00441310">
            <w:pPr>
              <w:rPr>
                <w:sz w:val="2"/>
                <w:szCs w:val="24"/>
              </w:rPr>
            </w:pPr>
          </w:p>
        </w:tc>
      </w:tr>
      <w:tr w:rsidR="00441310" w:rsidTr="00DD7060">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Наименование объекта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Размер участка, кв.м </w:t>
            </w:r>
          </w:p>
        </w:tc>
      </w:tr>
      <w:tr w:rsidR="00441310" w:rsidTr="00DD7060">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Закрытая подстанция глубокого ввода 110/10 кВ с помощью трансформаторов 2 x 80 МВА и выше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rsidP="00DD7060">
            <w:pPr>
              <w:pStyle w:val="formattext"/>
              <w:tabs>
                <w:tab w:val="center" w:pos="834"/>
              </w:tabs>
            </w:pPr>
            <w:r>
              <w:t>Мин.</w:t>
            </w:r>
            <w:r>
              <w:tab/>
              <w:t xml:space="preserve">8 </w:t>
            </w:r>
          </w:p>
        </w:tc>
      </w:tr>
      <w:tr w:rsidR="00441310" w:rsidTr="00DD7060">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Переключательный пункт кабельных линий напряжением 110 кВ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Мин. 8 </w:t>
            </w:r>
          </w:p>
        </w:tc>
      </w:tr>
      <w:tr w:rsidR="00441310" w:rsidTr="00DD7060">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Распределительная трансформаторная подстанция с двумя трансформаторами мощностью до 1000 кВА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Мин.8 </w:t>
            </w:r>
          </w:p>
        </w:tc>
      </w:tr>
      <w:tr w:rsidR="00441310" w:rsidTr="00DD7060">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Трансформаторная подстанция на два трансформатора мощностью до 1000 кВА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Мин.8 </w:t>
            </w:r>
          </w:p>
        </w:tc>
      </w:tr>
    </w:tbl>
    <w:p w:rsidR="00441310" w:rsidRDefault="00441310" w:rsidP="00DD7060">
      <w:pPr>
        <w:pStyle w:val="formattext"/>
      </w:pPr>
      <w:r>
        <w:b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441310" w:rsidRDefault="00441310" w:rsidP="00DD7060">
      <w:pPr>
        <w:pStyle w:val="Heading4"/>
      </w:pPr>
      <w:r>
        <w:t>Теплоснабжение населения</w:t>
      </w:r>
    </w:p>
    <w:p w:rsidR="00441310" w:rsidRDefault="00441310" w:rsidP="00DD7060">
      <w:pPr>
        <w:pStyle w:val="formattext"/>
        <w:spacing w:after="240" w:afterAutospacing="0"/>
      </w:pPr>
      <w:r>
        <w:t>1. Размеры участков для отдельно стоящих отопительных котельных, располагаемых в жилой зоне, следует принимать в соответствии с данными, приведенными в таблице 3.</w:t>
      </w:r>
    </w:p>
    <w:p w:rsidR="00441310" w:rsidRDefault="00441310" w:rsidP="00DD7060">
      <w:pPr>
        <w:pStyle w:val="Heading5"/>
      </w:pPr>
      <w:r>
        <w:t>Таблица 6</w:t>
      </w:r>
    </w:p>
    <w:tbl>
      <w:tblPr>
        <w:tblW w:w="0" w:type="auto"/>
        <w:tblCellSpacing w:w="15" w:type="dxa"/>
        <w:tblCellMar>
          <w:top w:w="15" w:type="dxa"/>
          <w:left w:w="15" w:type="dxa"/>
          <w:bottom w:w="15" w:type="dxa"/>
          <w:right w:w="15" w:type="dxa"/>
        </w:tblCellMar>
        <w:tblLook w:val="00A0"/>
      </w:tblPr>
      <w:tblGrid>
        <w:gridCol w:w="3695"/>
        <w:gridCol w:w="2862"/>
        <w:gridCol w:w="2887"/>
      </w:tblGrid>
      <w:tr w:rsidR="00441310" w:rsidTr="00DD7060">
        <w:trPr>
          <w:trHeight w:val="15"/>
          <w:tblCellSpacing w:w="15" w:type="dxa"/>
        </w:trPr>
        <w:tc>
          <w:tcPr>
            <w:tcW w:w="3696" w:type="dxa"/>
            <w:vAlign w:val="center"/>
          </w:tcPr>
          <w:p w:rsidR="00441310" w:rsidRDefault="00441310">
            <w:pPr>
              <w:rPr>
                <w:sz w:val="2"/>
                <w:szCs w:val="24"/>
              </w:rPr>
            </w:pPr>
          </w:p>
        </w:tc>
        <w:tc>
          <w:tcPr>
            <w:tcW w:w="2957" w:type="dxa"/>
            <w:vAlign w:val="center"/>
          </w:tcPr>
          <w:p w:rsidR="00441310" w:rsidRDefault="00441310">
            <w:pPr>
              <w:rPr>
                <w:sz w:val="2"/>
                <w:szCs w:val="24"/>
              </w:rPr>
            </w:pPr>
          </w:p>
        </w:tc>
        <w:tc>
          <w:tcPr>
            <w:tcW w:w="2957" w:type="dxa"/>
            <w:vAlign w:val="center"/>
          </w:tcPr>
          <w:p w:rsidR="00441310" w:rsidRDefault="00441310">
            <w:pPr>
              <w:rPr>
                <w:sz w:val="2"/>
                <w:szCs w:val="24"/>
              </w:rPr>
            </w:pPr>
          </w:p>
        </w:tc>
      </w:tr>
      <w:tr w:rsidR="00441310" w:rsidTr="00DD7060">
        <w:trPr>
          <w:tblCellSpacing w:w="15" w:type="dxa"/>
        </w:trPr>
        <w:tc>
          <w:tcPr>
            <w:tcW w:w="3696" w:type="dxa"/>
            <w:tcBorders>
              <w:top w:val="single" w:sz="6" w:space="0" w:color="000000"/>
              <w:left w:val="single" w:sz="6" w:space="0" w:color="000000"/>
              <w:bottom w:val="nil"/>
              <w:right w:val="single" w:sz="6" w:space="0" w:color="000000"/>
            </w:tcBorders>
            <w:tcMar>
              <w:top w:w="15" w:type="dxa"/>
              <w:left w:w="149" w:type="dxa"/>
              <w:bottom w:w="15" w:type="dxa"/>
              <w:right w:w="149" w:type="dxa"/>
            </w:tcMar>
          </w:tcPr>
          <w:p w:rsidR="00441310" w:rsidRDefault="00441310">
            <w:pPr>
              <w:pStyle w:val="formattext"/>
              <w:jc w:val="center"/>
            </w:pPr>
            <w:r>
              <w:t>Теплопроизводительность котельных, Гкал/ч (МВт)</w:t>
            </w:r>
          </w:p>
        </w:tc>
        <w:tc>
          <w:tcPr>
            <w:tcW w:w="5914"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Размеры земельных участков котельных, га, работающих:</w:t>
            </w:r>
          </w:p>
        </w:tc>
      </w:tr>
      <w:tr w:rsidR="00441310" w:rsidTr="00DD7060">
        <w:trPr>
          <w:tblCellSpacing w:w="15" w:type="dxa"/>
        </w:trPr>
        <w:tc>
          <w:tcPr>
            <w:tcW w:w="3696" w:type="dxa"/>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на твердом топливе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на газо-мазутном топливе </w:t>
            </w:r>
          </w:p>
        </w:tc>
      </w:tr>
      <w:tr w:rsidR="00441310" w:rsidTr="00DD7060">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до 5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0,7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0,7 </w:t>
            </w:r>
          </w:p>
        </w:tc>
      </w:tr>
      <w:tr w:rsidR="00441310" w:rsidTr="00DD7060">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от 5 до 10 (от 6 до 12)</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1,0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1,0 </w:t>
            </w:r>
          </w:p>
        </w:tc>
      </w:tr>
      <w:tr w:rsidR="00441310" w:rsidTr="00DD7060">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св. 10 до 50 (св. 12 до 58)</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2,0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1,5 </w:t>
            </w:r>
          </w:p>
        </w:tc>
      </w:tr>
      <w:tr w:rsidR="00441310" w:rsidTr="00DD7060">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св. 50 до 100 (св. 58 до 116)</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3,0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2,5 </w:t>
            </w:r>
          </w:p>
        </w:tc>
      </w:tr>
      <w:tr w:rsidR="00441310" w:rsidTr="00DD7060">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св. 100 до 200 (св. 116 до 233)</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3,7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3,0 </w:t>
            </w:r>
          </w:p>
        </w:tc>
      </w:tr>
      <w:tr w:rsidR="00441310" w:rsidTr="00DD7060">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св. 200 до 400 (св. 233 до 466)</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4,3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3,5 </w:t>
            </w:r>
          </w:p>
        </w:tc>
      </w:tr>
    </w:tbl>
    <w:p w:rsidR="00441310" w:rsidRDefault="00441310" w:rsidP="00DD7060">
      <w:pPr>
        <w:pStyle w:val="Heading4"/>
      </w:pPr>
      <w:r>
        <w:t>Статья 4. Газоснабжение населения</w:t>
      </w:r>
    </w:p>
    <w:p w:rsidR="00441310" w:rsidRDefault="00441310" w:rsidP="00DD7060">
      <w:pPr>
        <w:pStyle w:val="formattext"/>
        <w:spacing w:after="240" w:afterAutospacing="0"/>
      </w:pPr>
      <w:r>
        <w:t>1. Укрупненные показатели уровня обеспеченности объектами газоснабжения приведены в таблице7.</w:t>
      </w:r>
    </w:p>
    <w:p w:rsidR="00441310" w:rsidRDefault="00441310" w:rsidP="00DD7060">
      <w:pPr>
        <w:pStyle w:val="Heading5"/>
      </w:pPr>
      <w:r>
        <w:t>Таблица 7</w:t>
      </w:r>
    </w:p>
    <w:tbl>
      <w:tblPr>
        <w:tblW w:w="0" w:type="auto"/>
        <w:tblCellSpacing w:w="15" w:type="dxa"/>
        <w:tblCellMar>
          <w:top w:w="15" w:type="dxa"/>
          <w:left w:w="15" w:type="dxa"/>
          <w:bottom w:w="15" w:type="dxa"/>
          <w:right w:w="15" w:type="dxa"/>
        </w:tblCellMar>
        <w:tblLook w:val="00A0"/>
      </w:tblPr>
      <w:tblGrid>
        <w:gridCol w:w="697"/>
        <w:gridCol w:w="5091"/>
        <w:gridCol w:w="2284"/>
        <w:gridCol w:w="1372"/>
      </w:tblGrid>
      <w:tr w:rsidR="00441310" w:rsidTr="00DD7060">
        <w:trPr>
          <w:trHeight w:val="15"/>
          <w:tblCellSpacing w:w="15" w:type="dxa"/>
        </w:trPr>
        <w:tc>
          <w:tcPr>
            <w:tcW w:w="554" w:type="dxa"/>
            <w:vAlign w:val="center"/>
          </w:tcPr>
          <w:p w:rsidR="00441310" w:rsidRDefault="00441310">
            <w:pPr>
              <w:rPr>
                <w:sz w:val="2"/>
                <w:szCs w:val="24"/>
              </w:rPr>
            </w:pPr>
          </w:p>
        </w:tc>
        <w:tc>
          <w:tcPr>
            <w:tcW w:w="5544" w:type="dxa"/>
            <w:vAlign w:val="center"/>
          </w:tcPr>
          <w:p w:rsidR="00441310" w:rsidRDefault="00441310">
            <w:pPr>
              <w:rPr>
                <w:sz w:val="2"/>
                <w:szCs w:val="24"/>
              </w:rPr>
            </w:pPr>
          </w:p>
        </w:tc>
        <w:tc>
          <w:tcPr>
            <w:tcW w:w="2402" w:type="dxa"/>
            <w:vAlign w:val="center"/>
          </w:tcPr>
          <w:p w:rsidR="00441310" w:rsidRDefault="00441310">
            <w:pPr>
              <w:rPr>
                <w:sz w:val="2"/>
                <w:szCs w:val="24"/>
              </w:rPr>
            </w:pPr>
          </w:p>
        </w:tc>
        <w:tc>
          <w:tcPr>
            <w:tcW w:w="1109" w:type="dxa"/>
            <w:vAlign w:val="center"/>
          </w:tcPr>
          <w:p w:rsidR="00441310" w:rsidRDefault="00441310">
            <w:pPr>
              <w:rPr>
                <w:sz w:val="2"/>
                <w:szCs w:val="24"/>
              </w:rPr>
            </w:pPr>
          </w:p>
        </w:tc>
      </w:tr>
      <w:tr w:rsidR="00441310" w:rsidTr="00DD7060">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N п/п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Наименование норматива (потребители ресурса)</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Единица измерения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Величина </w:t>
            </w:r>
          </w:p>
        </w:tc>
      </w:tr>
      <w:tr w:rsidR="00441310" w:rsidTr="00DD7060">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1.</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Природный газ при наличии централизованного горячего водоснабжения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куб. м/год на 1 чел.</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120 </w:t>
            </w:r>
          </w:p>
        </w:tc>
      </w:tr>
      <w:tr w:rsidR="00441310" w:rsidTr="00DD7060">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2.</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Природный газ при горячем водоснабжении от газовых водонагревателей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куб. м/год на 1 чел.</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300 </w:t>
            </w:r>
          </w:p>
        </w:tc>
      </w:tr>
    </w:tbl>
    <w:p w:rsidR="00441310" w:rsidRDefault="00441310" w:rsidP="00DD7060">
      <w:pPr>
        <w:pStyle w:val="Heading4"/>
      </w:pPr>
      <w:r>
        <w:t>Статья 5. Водоснабжение населения и водоотведение</w:t>
      </w:r>
    </w:p>
    <w:p w:rsidR="00441310" w:rsidRDefault="00441310" w:rsidP="00DD7060">
      <w:pPr>
        <w:pStyle w:val="formattext"/>
        <w:spacing w:after="240" w:afterAutospacing="0"/>
      </w:pPr>
      <w:r>
        <w:t>1. Удельное среднесуточное (за год) водопотребление на хозяйственно-питьевые нужды приведено в таблице 5.</w:t>
      </w:r>
    </w:p>
    <w:p w:rsidR="00441310" w:rsidRDefault="00441310" w:rsidP="00DD7060">
      <w:pPr>
        <w:pStyle w:val="Heading5"/>
      </w:pPr>
      <w:r>
        <w:t>Таблица 8</w:t>
      </w:r>
    </w:p>
    <w:tbl>
      <w:tblPr>
        <w:tblW w:w="0" w:type="auto"/>
        <w:tblCellSpacing w:w="15" w:type="dxa"/>
        <w:tblCellMar>
          <w:top w:w="15" w:type="dxa"/>
          <w:left w:w="15" w:type="dxa"/>
          <w:bottom w:w="15" w:type="dxa"/>
          <w:right w:w="15" w:type="dxa"/>
        </w:tblCellMar>
        <w:tblLook w:val="00A0"/>
      </w:tblPr>
      <w:tblGrid>
        <w:gridCol w:w="3442"/>
        <w:gridCol w:w="2923"/>
        <w:gridCol w:w="3079"/>
      </w:tblGrid>
      <w:tr w:rsidR="00441310" w:rsidTr="00DD7060">
        <w:trPr>
          <w:trHeight w:val="15"/>
          <w:tblCellSpacing w:w="15" w:type="dxa"/>
        </w:trPr>
        <w:tc>
          <w:tcPr>
            <w:tcW w:w="3511" w:type="dxa"/>
            <w:vAlign w:val="center"/>
          </w:tcPr>
          <w:p w:rsidR="00441310" w:rsidRDefault="00441310">
            <w:pPr>
              <w:rPr>
                <w:sz w:val="2"/>
                <w:szCs w:val="24"/>
              </w:rPr>
            </w:pPr>
          </w:p>
        </w:tc>
        <w:tc>
          <w:tcPr>
            <w:tcW w:w="2957" w:type="dxa"/>
            <w:vAlign w:val="center"/>
          </w:tcPr>
          <w:p w:rsidR="00441310" w:rsidRDefault="00441310">
            <w:pPr>
              <w:rPr>
                <w:sz w:val="2"/>
                <w:szCs w:val="24"/>
              </w:rPr>
            </w:pPr>
          </w:p>
        </w:tc>
        <w:tc>
          <w:tcPr>
            <w:tcW w:w="3142" w:type="dxa"/>
            <w:vAlign w:val="center"/>
          </w:tcPr>
          <w:p w:rsidR="00441310" w:rsidRDefault="00441310">
            <w:pPr>
              <w:rPr>
                <w:sz w:val="2"/>
                <w:szCs w:val="24"/>
              </w:rPr>
            </w:pPr>
          </w:p>
        </w:tc>
      </w:tr>
      <w:tr w:rsidR="00441310" w:rsidTr="00DD7060">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tcPr>
          <w:p w:rsidR="00441310" w:rsidRDefault="00441310">
            <w:pPr>
              <w:pStyle w:val="formattext"/>
              <w:jc w:val="center"/>
            </w:pPr>
            <w:r>
              <w:t xml:space="preserve">Степень благоустройства районов жилой застройки </w:t>
            </w:r>
          </w:p>
        </w:tc>
        <w:tc>
          <w:tcPr>
            <w:tcW w:w="2957" w:type="dxa"/>
            <w:tcBorders>
              <w:top w:val="single" w:sz="6" w:space="0" w:color="000000"/>
              <w:left w:val="single" w:sz="6" w:space="0" w:color="000000"/>
              <w:bottom w:val="nil"/>
              <w:right w:val="single" w:sz="6" w:space="0" w:color="000000"/>
            </w:tcBorders>
            <w:tcMar>
              <w:top w:w="15" w:type="dxa"/>
              <w:left w:w="149" w:type="dxa"/>
              <w:bottom w:w="15" w:type="dxa"/>
              <w:right w:w="149" w:type="dxa"/>
            </w:tcMar>
          </w:tcPr>
          <w:p w:rsidR="00441310" w:rsidRDefault="00441310">
            <w:pPr>
              <w:pStyle w:val="formattext"/>
              <w:jc w:val="center"/>
            </w:pPr>
            <w:r>
              <w:t xml:space="preserve">Удельное хозяйственно-питьевое водопотребление в населенных пунктах на одного жителя среднесуточное (за год), л/сут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Расчетные (удельные) средние за год суточные расходы воды (стоков) в жилых зданиях, л/сут, на 1 жителя </w:t>
            </w:r>
          </w:p>
        </w:tc>
      </w:tr>
      <w:tr w:rsidR="00441310" w:rsidTr="00DD7060">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c>
          <w:tcPr>
            <w:tcW w:w="2957" w:type="dxa"/>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c>
          <w:tcPr>
            <w:tcW w:w="3142" w:type="dxa"/>
            <w:tcBorders>
              <w:top w:val="single" w:sz="6" w:space="0" w:color="000000"/>
              <w:left w:val="single" w:sz="6" w:space="0" w:color="000000"/>
              <w:bottom w:val="nil"/>
              <w:right w:val="single" w:sz="6" w:space="0" w:color="000000"/>
            </w:tcBorders>
            <w:tcMar>
              <w:top w:w="15" w:type="dxa"/>
              <w:left w:w="149" w:type="dxa"/>
              <w:bottom w:w="15" w:type="dxa"/>
              <w:right w:w="149" w:type="dxa"/>
            </w:tcMar>
          </w:tcPr>
          <w:p w:rsidR="00441310" w:rsidRDefault="00441310">
            <w:pPr>
              <w:pStyle w:val="formattext"/>
              <w:jc w:val="center"/>
            </w:pPr>
            <w:r>
              <w:t>(при проектировании внутренних систем холодного и горячего водоснабжения, канализации и водостоков зданий высотой до 75 метров)</w:t>
            </w:r>
          </w:p>
        </w:tc>
      </w:tr>
      <w:tr w:rsidR="00441310" w:rsidTr="00DD7060">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(при проектировании вновь строящихся и реконструируемых систем наружного водоснабжения населенного пункта)</w:t>
            </w:r>
          </w:p>
        </w:tc>
        <w:tc>
          <w:tcPr>
            <w:tcW w:w="3142" w:type="dxa"/>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r>
      <w:tr w:rsidR="00441310" w:rsidTr="00DD7060">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Застройка зданиями, оборудованными внутренним водопроводом и канализацией:</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rPr>
                <w:sz w:val="24"/>
                <w:szCs w:val="24"/>
              </w:rPr>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rPr>
                <w:sz w:val="24"/>
                <w:szCs w:val="24"/>
              </w:rPr>
            </w:pPr>
          </w:p>
        </w:tc>
      </w:tr>
      <w:tr w:rsidR="00441310" w:rsidTr="00DD7060">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без ванн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125 - 160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100 - 120 </w:t>
            </w:r>
          </w:p>
        </w:tc>
      </w:tr>
      <w:tr w:rsidR="00441310" w:rsidTr="00DD7060">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с ванными и местными водонагревателями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160 - 230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150 - 210 </w:t>
            </w:r>
          </w:p>
        </w:tc>
      </w:tr>
      <w:tr w:rsidR="00441310" w:rsidTr="00DD7060">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с централизованным горячим водоснабжением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220 - 280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230 - 250 </w:t>
            </w:r>
          </w:p>
        </w:tc>
      </w:tr>
    </w:tbl>
    <w:p w:rsidR="00441310" w:rsidRDefault="00441310" w:rsidP="00DD7060">
      <w:pPr>
        <w:pStyle w:val="formattext"/>
      </w:pPr>
      <w:r>
        <w:br/>
        <w:t>Расчетные расходы воды на поливку - в соответствии с СП 30.13330.2012. Расчетные расходы воды на противопожарные нужды - в соответствии с СП 31.13330.2012.</w:t>
      </w:r>
    </w:p>
    <w:p w:rsidR="00441310" w:rsidRDefault="00441310" w:rsidP="00DD7060">
      <w:pPr>
        <w:pStyle w:val="formattext"/>
      </w:pPr>
      <w:r>
        <w:t>2. Расчетный среднесуточный (за год) расход сточных вод определяется как сумма среднесуточных расходов по всем видам сточных вод в зависимости от системы водоотведения (без учета расхода воды на поливку и противопожарные нужды).</w:t>
      </w:r>
    </w:p>
    <w:p w:rsidR="00441310" w:rsidRDefault="00441310" w:rsidP="00DD7060">
      <w:pPr>
        <w:pStyle w:val="Heading4"/>
      </w:pPr>
      <w:r>
        <w:t>Статья 6. Автомобильные дороги местного значения</w:t>
      </w:r>
    </w:p>
    <w:p w:rsidR="00441310" w:rsidRDefault="00441310" w:rsidP="00DD7060">
      <w:pPr>
        <w:pStyle w:val="formattext"/>
      </w:pPr>
      <w:r>
        <w:t>1. Плотность улично-дорожной сети в среднем по городскому округу с учетом использования внеуличного пространства принимается как отношение протяженности улично-дорожной сети, проходящей по территории, к площади территории.</w:t>
      </w:r>
    </w:p>
    <w:p w:rsidR="00441310" w:rsidRDefault="00441310" w:rsidP="00DD7060">
      <w:pPr>
        <w:pStyle w:val="formattext"/>
      </w:pPr>
      <w:r>
        <w:t>Плотность магистральной сети следует принимать от 2 км/кв. км до 3 км/кв. км. При сложном рельефе плотность магистральной сети следует увеличивать при уклонах 5 - 10% - на 25%, при уклонах более 10% - на 50%.</w:t>
      </w:r>
    </w:p>
    <w:p w:rsidR="00441310" w:rsidRDefault="00441310" w:rsidP="00DD7060">
      <w:pPr>
        <w:pStyle w:val="formattext"/>
        <w:spacing w:after="240" w:afterAutospacing="0"/>
      </w:pPr>
      <w:r>
        <w:t>2. Дальность пешеходных подходов до ближайшей остановки общественного пассажирского транспорта приведена в таблице9.</w:t>
      </w:r>
    </w:p>
    <w:p w:rsidR="00441310" w:rsidRDefault="00441310" w:rsidP="00DD7060">
      <w:pPr>
        <w:pStyle w:val="Heading5"/>
      </w:pPr>
      <w:r>
        <w:t>Таблица 9</w:t>
      </w:r>
    </w:p>
    <w:tbl>
      <w:tblPr>
        <w:tblW w:w="0" w:type="auto"/>
        <w:tblCellSpacing w:w="15" w:type="dxa"/>
        <w:tblCellMar>
          <w:top w:w="15" w:type="dxa"/>
          <w:left w:w="15" w:type="dxa"/>
          <w:bottom w:w="15" w:type="dxa"/>
          <w:right w:w="15" w:type="dxa"/>
        </w:tblCellMar>
        <w:tblLook w:val="00A0"/>
      </w:tblPr>
      <w:tblGrid>
        <w:gridCol w:w="4911"/>
        <w:gridCol w:w="4533"/>
      </w:tblGrid>
      <w:tr w:rsidR="00441310" w:rsidTr="00DD7060">
        <w:trPr>
          <w:trHeight w:val="15"/>
          <w:tblCellSpacing w:w="15" w:type="dxa"/>
        </w:trPr>
        <w:tc>
          <w:tcPr>
            <w:tcW w:w="4990" w:type="dxa"/>
            <w:vAlign w:val="center"/>
          </w:tcPr>
          <w:p w:rsidR="00441310" w:rsidRDefault="00441310">
            <w:pPr>
              <w:rPr>
                <w:sz w:val="2"/>
                <w:szCs w:val="24"/>
              </w:rPr>
            </w:pPr>
          </w:p>
        </w:tc>
        <w:tc>
          <w:tcPr>
            <w:tcW w:w="4620" w:type="dxa"/>
            <w:vAlign w:val="center"/>
          </w:tcPr>
          <w:p w:rsidR="00441310" w:rsidRDefault="00441310">
            <w:pPr>
              <w:rPr>
                <w:sz w:val="2"/>
                <w:szCs w:val="24"/>
              </w:rPr>
            </w:pP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Объект </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Расстояние, м </w:t>
            </w: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Общегородской центр </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не более 250 </w:t>
            </w: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Производственная и коммунально-складская зона </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не более 400 от проходных предприятий </w:t>
            </w: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Зона массового отдыха и спорта </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не более 800 от главного входа </w:t>
            </w:r>
          </w:p>
        </w:tc>
      </w:tr>
    </w:tbl>
    <w:p w:rsidR="00441310" w:rsidRDefault="00441310" w:rsidP="00DD7060">
      <w:pPr>
        <w:pStyle w:val="formattext"/>
      </w:pPr>
      <w:r>
        <w:br/>
        <w:t>Дальность пешеходных подходов до ближайшей остановки общественного пассажирского транспорта следует принимать не более 500 м.</w:t>
      </w:r>
    </w:p>
    <w:p w:rsidR="00441310" w:rsidRDefault="00441310" w:rsidP="00DD7060">
      <w:pPr>
        <w:pStyle w:val="formattext"/>
        <w:spacing w:after="240" w:afterAutospacing="0"/>
      </w:pPr>
      <w:r>
        <w:t>Расстояния между остановочными пунктами на линиях общественного пассажирского транспорта приведены в таблице 7.</w:t>
      </w:r>
    </w:p>
    <w:p w:rsidR="00441310" w:rsidRDefault="00441310" w:rsidP="00DD7060">
      <w:pPr>
        <w:pStyle w:val="Heading5"/>
      </w:pPr>
      <w:r>
        <w:t>Таблица 7</w:t>
      </w:r>
    </w:p>
    <w:tbl>
      <w:tblPr>
        <w:tblW w:w="0" w:type="auto"/>
        <w:tblCellSpacing w:w="15" w:type="dxa"/>
        <w:tblCellMar>
          <w:top w:w="15" w:type="dxa"/>
          <w:left w:w="15" w:type="dxa"/>
          <w:bottom w:w="15" w:type="dxa"/>
          <w:right w:w="15" w:type="dxa"/>
        </w:tblCellMar>
        <w:tblLook w:val="00A0"/>
      </w:tblPr>
      <w:tblGrid>
        <w:gridCol w:w="4925"/>
        <w:gridCol w:w="4519"/>
      </w:tblGrid>
      <w:tr w:rsidR="00441310" w:rsidTr="00DD7060">
        <w:trPr>
          <w:trHeight w:val="15"/>
          <w:tblCellSpacing w:w="15" w:type="dxa"/>
        </w:trPr>
        <w:tc>
          <w:tcPr>
            <w:tcW w:w="4990" w:type="dxa"/>
            <w:vAlign w:val="center"/>
          </w:tcPr>
          <w:p w:rsidR="00441310" w:rsidRDefault="00441310">
            <w:pPr>
              <w:rPr>
                <w:sz w:val="2"/>
                <w:szCs w:val="24"/>
              </w:rPr>
            </w:pPr>
          </w:p>
        </w:tc>
        <w:tc>
          <w:tcPr>
            <w:tcW w:w="4620" w:type="dxa"/>
            <w:vAlign w:val="center"/>
          </w:tcPr>
          <w:p w:rsidR="00441310" w:rsidRDefault="00441310">
            <w:pPr>
              <w:rPr>
                <w:sz w:val="2"/>
                <w:szCs w:val="24"/>
              </w:rPr>
            </w:pP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Вид транспорта </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Расстояние, м </w:t>
            </w: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rsidP="00F77089">
            <w:pPr>
              <w:pStyle w:val="formattext"/>
            </w:pPr>
            <w:r>
              <w:t>для автобусов</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400 - 600 </w:t>
            </w: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экспресс-автобусов </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800 - 1200 </w:t>
            </w:r>
          </w:p>
        </w:tc>
      </w:tr>
      <w:tr w:rsidR="00441310" w:rsidTr="00DD7060">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электрифицированных железных дорог </w:t>
            </w:r>
          </w:p>
        </w:tc>
        <w:tc>
          <w:tcPr>
            <w:tcW w:w="46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1500 - 2000 </w:t>
            </w:r>
          </w:p>
        </w:tc>
      </w:tr>
    </w:tbl>
    <w:p w:rsidR="00441310" w:rsidRDefault="00441310" w:rsidP="00DD7060">
      <w:pPr>
        <w:pStyle w:val="formattext"/>
        <w:spacing w:after="240" w:afterAutospacing="0"/>
      </w:pPr>
      <w:r>
        <w:br/>
        <w:t>Расстояние пешеходных подходов от стоянок для временного хранения легковых автомобилей приведено в таблице 8.</w:t>
      </w:r>
    </w:p>
    <w:p w:rsidR="00441310" w:rsidRDefault="00441310" w:rsidP="00DD7060">
      <w:pPr>
        <w:pStyle w:val="Heading5"/>
      </w:pPr>
      <w:r>
        <w:t>Таблица 8</w:t>
      </w:r>
    </w:p>
    <w:tbl>
      <w:tblPr>
        <w:tblW w:w="0" w:type="auto"/>
        <w:tblCellSpacing w:w="15" w:type="dxa"/>
        <w:tblCellMar>
          <w:top w:w="15" w:type="dxa"/>
          <w:left w:w="15" w:type="dxa"/>
          <w:bottom w:w="15" w:type="dxa"/>
          <w:right w:w="15" w:type="dxa"/>
        </w:tblCellMar>
        <w:tblLook w:val="00A0"/>
      </w:tblPr>
      <w:tblGrid>
        <w:gridCol w:w="6858"/>
        <w:gridCol w:w="2586"/>
      </w:tblGrid>
      <w:tr w:rsidR="00441310" w:rsidTr="00DD7060">
        <w:trPr>
          <w:trHeight w:val="15"/>
          <w:tblCellSpacing w:w="15" w:type="dxa"/>
        </w:trPr>
        <w:tc>
          <w:tcPr>
            <w:tcW w:w="7022" w:type="dxa"/>
            <w:vAlign w:val="center"/>
          </w:tcPr>
          <w:p w:rsidR="00441310" w:rsidRDefault="00441310">
            <w:pPr>
              <w:rPr>
                <w:sz w:val="2"/>
                <w:szCs w:val="24"/>
              </w:rPr>
            </w:pPr>
          </w:p>
        </w:tc>
        <w:tc>
          <w:tcPr>
            <w:tcW w:w="2587" w:type="dxa"/>
            <w:vAlign w:val="center"/>
          </w:tcPr>
          <w:p w:rsidR="00441310" w:rsidRDefault="00441310">
            <w:pPr>
              <w:rPr>
                <w:sz w:val="2"/>
                <w:szCs w:val="24"/>
              </w:rPr>
            </w:pPr>
          </w:p>
        </w:tc>
      </w:tr>
      <w:tr w:rsidR="00441310" w:rsidTr="00DD7060">
        <w:trPr>
          <w:tblCellSpacing w:w="15" w:type="dxa"/>
        </w:trPr>
        <w:tc>
          <w:tcPr>
            <w:tcW w:w="70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Объекты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Расстояние, м </w:t>
            </w:r>
          </w:p>
        </w:tc>
      </w:tr>
      <w:tr w:rsidR="00441310" w:rsidTr="00DD7060">
        <w:trPr>
          <w:tblCellSpacing w:w="15" w:type="dxa"/>
        </w:trPr>
        <w:tc>
          <w:tcPr>
            <w:tcW w:w="70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до входов в жилые дома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100 </w:t>
            </w:r>
          </w:p>
        </w:tc>
      </w:tr>
      <w:tr w:rsidR="00441310" w:rsidTr="00DD7060">
        <w:trPr>
          <w:tblCellSpacing w:w="15" w:type="dxa"/>
        </w:trPr>
        <w:tc>
          <w:tcPr>
            <w:tcW w:w="70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пассажирских помещений вокзалов, входов в места крупных учреждений торговли и общественного питания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150 </w:t>
            </w:r>
          </w:p>
        </w:tc>
      </w:tr>
      <w:tr w:rsidR="00441310" w:rsidTr="00DD7060">
        <w:trPr>
          <w:tblCellSpacing w:w="15" w:type="dxa"/>
        </w:trPr>
        <w:tc>
          <w:tcPr>
            <w:tcW w:w="70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прочих учреждений и предприятий обслуживания населения и административных зданий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250 </w:t>
            </w:r>
          </w:p>
        </w:tc>
      </w:tr>
      <w:tr w:rsidR="00441310" w:rsidTr="00DD7060">
        <w:trPr>
          <w:tblCellSpacing w:w="15" w:type="dxa"/>
        </w:trPr>
        <w:tc>
          <w:tcPr>
            <w:tcW w:w="70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входов в парки, на выставки и стадионы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400 </w:t>
            </w:r>
          </w:p>
        </w:tc>
      </w:tr>
    </w:tbl>
    <w:p w:rsidR="00441310" w:rsidRDefault="00441310" w:rsidP="00DD7060">
      <w:pPr>
        <w:pStyle w:val="formattext"/>
        <w:spacing w:after="240" w:afterAutospacing="0"/>
      </w:pPr>
      <w:r>
        <w:br/>
        <w:t>3. Нормы земельных участков для размещения станций технического обслуживания автомобилей приведены в таблице 9.</w:t>
      </w:r>
    </w:p>
    <w:p w:rsidR="00441310" w:rsidRDefault="00441310" w:rsidP="00DD7060">
      <w:pPr>
        <w:pStyle w:val="Heading5"/>
      </w:pPr>
      <w:r>
        <w:t>Таблица 9</w:t>
      </w:r>
    </w:p>
    <w:tbl>
      <w:tblPr>
        <w:tblW w:w="0" w:type="auto"/>
        <w:tblCellSpacing w:w="15" w:type="dxa"/>
        <w:tblCellMar>
          <w:top w:w="15" w:type="dxa"/>
          <w:left w:w="15" w:type="dxa"/>
          <w:bottom w:w="15" w:type="dxa"/>
          <w:right w:w="15" w:type="dxa"/>
        </w:tblCellMar>
        <w:tblLook w:val="00A0"/>
      </w:tblPr>
      <w:tblGrid>
        <w:gridCol w:w="4903"/>
        <w:gridCol w:w="4541"/>
      </w:tblGrid>
      <w:tr w:rsidR="00441310" w:rsidTr="000D694F">
        <w:trPr>
          <w:trHeight w:val="15"/>
          <w:tblCellSpacing w:w="15" w:type="dxa"/>
        </w:trPr>
        <w:tc>
          <w:tcPr>
            <w:tcW w:w="4858" w:type="dxa"/>
            <w:vAlign w:val="center"/>
          </w:tcPr>
          <w:p w:rsidR="00441310" w:rsidRDefault="00441310">
            <w:pPr>
              <w:rPr>
                <w:sz w:val="2"/>
                <w:szCs w:val="24"/>
              </w:rPr>
            </w:pPr>
          </w:p>
        </w:tc>
        <w:tc>
          <w:tcPr>
            <w:tcW w:w="4496" w:type="dxa"/>
            <w:vAlign w:val="center"/>
          </w:tcPr>
          <w:p w:rsidR="00441310" w:rsidRDefault="00441310">
            <w:pPr>
              <w:rPr>
                <w:sz w:val="2"/>
                <w:szCs w:val="24"/>
              </w:rPr>
            </w:pPr>
          </w:p>
        </w:tc>
      </w:tr>
      <w:tr w:rsidR="00441310" w:rsidTr="000D694F">
        <w:trPr>
          <w:tblCellSpacing w:w="15" w:type="dxa"/>
        </w:trPr>
        <w:tc>
          <w:tcPr>
            <w:tcW w:w="48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Количество постов, шт.</w:t>
            </w:r>
          </w:p>
        </w:tc>
        <w:tc>
          <w:tcPr>
            <w:tcW w:w="4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Величина, га </w:t>
            </w:r>
          </w:p>
        </w:tc>
      </w:tr>
      <w:tr w:rsidR="00441310" w:rsidTr="000D694F">
        <w:trPr>
          <w:tblCellSpacing w:w="15" w:type="dxa"/>
        </w:trPr>
        <w:tc>
          <w:tcPr>
            <w:tcW w:w="48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на 2 поста и более</w:t>
            </w:r>
          </w:p>
        </w:tc>
        <w:tc>
          <w:tcPr>
            <w:tcW w:w="4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 Мин.0,5 </w:t>
            </w:r>
          </w:p>
        </w:tc>
      </w:tr>
      <w:tr w:rsidR="00441310" w:rsidTr="000D694F">
        <w:trPr>
          <w:tblCellSpacing w:w="15" w:type="dxa"/>
        </w:trPr>
        <w:tc>
          <w:tcPr>
            <w:tcW w:w="48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c>
          <w:tcPr>
            <w:tcW w:w="4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r>
      <w:tr w:rsidR="00441310" w:rsidTr="000D694F">
        <w:trPr>
          <w:tblCellSpacing w:w="15" w:type="dxa"/>
        </w:trPr>
        <w:tc>
          <w:tcPr>
            <w:tcW w:w="48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c>
          <w:tcPr>
            <w:tcW w:w="4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r>
      <w:tr w:rsidR="00441310" w:rsidTr="000D694F">
        <w:trPr>
          <w:tblCellSpacing w:w="15" w:type="dxa"/>
        </w:trPr>
        <w:tc>
          <w:tcPr>
            <w:tcW w:w="48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c>
          <w:tcPr>
            <w:tcW w:w="4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r>
      <w:tr w:rsidR="00441310" w:rsidTr="000D694F">
        <w:trPr>
          <w:tblCellSpacing w:w="15" w:type="dxa"/>
        </w:trPr>
        <w:tc>
          <w:tcPr>
            <w:tcW w:w="48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c>
          <w:tcPr>
            <w:tcW w:w="4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p>
        </w:tc>
      </w:tr>
    </w:tbl>
    <w:p w:rsidR="00441310" w:rsidRDefault="00441310" w:rsidP="00DD7060">
      <w:pPr>
        <w:pStyle w:val="formattext"/>
        <w:spacing w:after="240" w:afterAutospacing="0"/>
      </w:pPr>
      <w:r>
        <w:br/>
        <w:t>Нормы земельных участков для размещения автозаправочных станций, га (из расчета одна топливораздаточная колонка на 1200 легковых автомобилей) приведены в таблице 10.</w:t>
      </w:r>
    </w:p>
    <w:p w:rsidR="00441310" w:rsidRDefault="00441310" w:rsidP="00DD7060">
      <w:pPr>
        <w:pStyle w:val="Heading5"/>
      </w:pPr>
      <w:r>
        <w:t>Таблица 10</w:t>
      </w:r>
    </w:p>
    <w:tbl>
      <w:tblPr>
        <w:tblW w:w="0" w:type="auto"/>
        <w:tblCellSpacing w:w="15" w:type="dxa"/>
        <w:tblCellMar>
          <w:top w:w="15" w:type="dxa"/>
          <w:left w:w="15" w:type="dxa"/>
          <w:bottom w:w="15" w:type="dxa"/>
          <w:right w:w="15" w:type="dxa"/>
        </w:tblCellMar>
        <w:tblLook w:val="00A0"/>
      </w:tblPr>
      <w:tblGrid>
        <w:gridCol w:w="697"/>
        <w:gridCol w:w="3204"/>
        <w:gridCol w:w="1002"/>
        <w:gridCol w:w="499"/>
        <w:gridCol w:w="4042"/>
      </w:tblGrid>
      <w:tr w:rsidR="00441310" w:rsidTr="00A15952">
        <w:trPr>
          <w:trHeight w:val="15"/>
          <w:tblCellSpacing w:w="15" w:type="dxa"/>
        </w:trPr>
        <w:tc>
          <w:tcPr>
            <w:tcW w:w="4858" w:type="dxa"/>
            <w:gridSpan w:val="3"/>
            <w:vAlign w:val="center"/>
          </w:tcPr>
          <w:p w:rsidR="00441310" w:rsidRDefault="00441310">
            <w:pPr>
              <w:rPr>
                <w:sz w:val="2"/>
                <w:szCs w:val="24"/>
              </w:rPr>
            </w:pPr>
          </w:p>
        </w:tc>
        <w:tc>
          <w:tcPr>
            <w:tcW w:w="4496" w:type="dxa"/>
            <w:gridSpan w:val="2"/>
            <w:vAlign w:val="center"/>
          </w:tcPr>
          <w:p w:rsidR="00441310" w:rsidRDefault="00441310">
            <w:pPr>
              <w:rPr>
                <w:sz w:val="2"/>
                <w:szCs w:val="24"/>
              </w:rPr>
            </w:pPr>
          </w:p>
        </w:tc>
      </w:tr>
      <w:tr w:rsidR="00441310" w:rsidTr="00A15952">
        <w:trPr>
          <w:tblCellSpacing w:w="15" w:type="dxa"/>
        </w:trPr>
        <w:tc>
          <w:tcPr>
            <w:tcW w:w="485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Количество колонок, шт.</w:t>
            </w:r>
          </w:p>
        </w:tc>
        <w:tc>
          <w:tcPr>
            <w:tcW w:w="44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Величина, га.</w:t>
            </w:r>
          </w:p>
        </w:tc>
      </w:tr>
      <w:tr w:rsidR="00441310" w:rsidTr="00A15952">
        <w:trPr>
          <w:tblCellSpacing w:w="15" w:type="dxa"/>
        </w:trPr>
        <w:tc>
          <w:tcPr>
            <w:tcW w:w="485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на 2 колонки </w:t>
            </w:r>
          </w:p>
        </w:tc>
        <w:tc>
          <w:tcPr>
            <w:tcW w:w="44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 Мин.0,1 </w:t>
            </w:r>
          </w:p>
        </w:tc>
      </w:tr>
      <w:tr w:rsidR="00441310" w:rsidTr="00A15952">
        <w:trPr>
          <w:tblCellSpacing w:w="15" w:type="dxa"/>
        </w:trPr>
        <w:tc>
          <w:tcPr>
            <w:tcW w:w="485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на 5 колонок </w:t>
            </w:r>
          </w:p>
        </w:tc>
        <w:tc>
          <w:tcPr>
            <w:tcW w:w="44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0,2 </w:t>
            </w:r>
          </w:p>
        </w:tc>
      </w:tr>
      <w:tr w:rsidR="00441310" w:rsidTr="00A15952">
        <w:trPr>
          <w:tblCellSpacing w:w="15" w:type="dxa"/>
        </w:trPr>
        <w:tc>
          <w:tcPr>
            <w:tcW w:w="485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на 7 колонок </w:t>
            </w:r>
          </w:p>
        </w:tc>
        <w:tc>
          <w:tcPr>
            <w:tcW w:w="44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0,3 </w:t>
            </w:r>
          </w:p>
        </w:tc>
      </w:tr>
      <w:tr w:rsidR="00441310" w:rsidTr="00A15952">
        <w:trPr>
          <w:tblCellSpacing w:w="15" w:type="dxa"/>
        </w:trPr>
        <w:tc>
          <w:tcPr>
            <w:tcW w:w="485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на 9 колонок </w:t>
            </w:r>
          </w:p>
        </w:tc>
        <w:tc>
          <w:tcPr>
            <w:tcW w:w="44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0,35 </w:t>
            </w:r>
          </w:p>
        </w:tc>
      </w:tr>
      <w:tr w:rsidR="00441310" w:rsidTr="00A15952">
        <w:trPr>
          <w:tblCellSpacing w:w="15" w:type="dxa"/>
        </w:trPr>
        <w:tc>
          <w:tcPr>
            <w:tcW w:w="485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на 11 колонок </w:t>
            </w:r>
          </w:p>
        </w:tc>
        <w:tc>
          <w:tcPr>
            <w:tcW w:w="44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0,4 </w:t>
            </w:r>
          </w:p>
        </w:tc>
      </w:tr>
      <w:tr w:rsidR="00441310" w:rsidTr="00A15952">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N п/п </w:t>
            </w:r>
          </w:p>
        </w:tc>
        <w:tc>
          <w:tcPr>
            <w:tcW w:w="3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Наименование объектов </w:t>
            </w:r>
          </w:p>
        </w:tc>
        <w:tc>
          <w:tcPr>
            <w:tcW w:w="1471"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Единица измерения </w:t>
            </w:r>
          </w:p>
        </w:tc>
        <w:tc>
          <w:tcPr>
            <w:tcW w:w="3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 xml:space="preserve">Величина </w:t>
            </w:r>
          </w:p>
        </w:tc>
      </w:tr>
      <w:tr w:rsidR="00441310" w:rsidTr="00A15952">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1.</w:t>
            </w:r>
          </w:p>
        </w:tc>
        <w:tc>
          <w:tcPr>
            <w:tcW w:w="3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Спортивные комплексы </w:t>
            </w:r>
          </w:p>
        </w:tc>
        <w:tc>
          <w:tcPr>
            <w:tcW w:w="1471" w:type="dxa"/>
            <w:gridSpan w:val="2"/>
            <w:tcBorders>
              <w:top w:val="single" w:sz="6" w:space="0" w:color="000000"/>
              <w:left w:val="single" w:sz="6" w:space="0" w:color="000000"/>
              <w:bottom w:val="nil"/>
              <w:right w:val="single" w:sz="6" w:space="0" w:color="000000"/>
            </w:tcBorders>
            <w:tcMar>
              <w:top w:w="15" w:type="dxa"/>
              <w:left w:w="149" w:type="dxa"/>
              <w:bottom w:w="15" w:type="dxa"/>
              <w:right w:w="149" w:type="dxa"/>
            </w:tcMar>
          </w:tcPr>
          <w:p w:rsidR="00441310" w:rsidRDefault="00441310">
            <w:pPr>
              <w:pStyle w:val="formattext"/>
              <w:jc w:val="center"/>
            </w:pPr>
            <w:r>
              <w:t xml:space="preserve">м </w:t>
            </w:r>
          </w:p>
        </w:tc>
        <w:tc>
          <w:tcPr>
            <w:tcW w:w="3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в жилых районах - 1500 м,</w:t>
            </w:r>
          </w:p>
        </w:tc>
      </w:tr>
      <w:tr w:rsidR="00441310" w:rsidTr="00A15952">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2.</w:t>
            </w:r>
          </w:p>
        </w:tc>
        <w:tc>
          <w:tcPr>
            <w:tcW w:w="3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Плавательные бассейны </w:t>
            </w:r>
          </w:p>
        </w:tc>
        <w:tc>
          <w:tcPr>
            <w:tcW w:w="1471" w:type="dxa"/>
            <w:gridSpan w:val="2"/>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c>
          <w:tcPr>
            <w:tcW w:w="3997" w:type="dxa"/>
            <w:tcBorders>
              <w:top w:val="single" w:sz="6" w:space="0" w:color="000000"/>
              <w:left w:val="single" w:sz="6" w:space="0" w:color="000000"/>
              <w:bottom w:val="nil"/>
              <w:right w:val="single" w:sz="6" w:space="0" w:color="000000"/>
            </w:tcBorders>
            <w:tcMar>
              <w:top w:w="15" w:type="dxa"/>
              <w:left w:w="149" w:type="dxa"/>
              <w:bottom w:w="15" w:type="dxa"/>
              <w:right w:w="149" w:type="dxa"/>
            </w:tcMar>
          </w:tcPr>
          <w:p w:rsidR="00441310" w:rsidRDefault="00441310">
            <w:pPr>
              <w:pStyle w:val="formattext"/>
              <w:jc w:val="center"/>
            </w:pPr>
            <w:r>
              <w:t>объекты городского и районного значения - в пределах транспортной доступности 30 мин.</w:t>
            </w:r>
          </w:p>
        </w:tc>
      </w:tr>
      <w:tr w:rsidR="00441310" w:rsidTr="00A15952">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3.</w:t>
            </w:r>
          </w:p>
        </w:tc>
        <w:tc>
          <w:tcPr>
            <w:tcW w:w="3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Стадионы </w:t>
            </w:r>
          </w:p>
        </w:tc>
        <w:tc>
          <w:tcPr>
            <w:tcW w:w="1471" w:type="dxa"/>
            <w:gridSpan w:val="2"/>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c>
          <w:tcPr>
            <w:tcW w:w="3997" w:type="dxa"/>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r>
      <w:tr w:rsidR="00441310" w:rsidTr="00A15952">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jc w:val="center"/>
            </w:pPr>
            <w:r>
              <w:t>4.</w:t>
            </w:r>
          </w:p>
        </w:tc>
        <w:tc>
          <w:tcPr>
            <w:tcW w:w="3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41310" w:rsidRDefault="00441310">
            <w:pPr>
              <w:pStyle w:val="formattext"/>
            </w:pPr>
            <w:r>
              <w:t xml:space="preserve">Плоскостные сооружения </w:t>
            </w:r>
          </w:p>
        </w:tc>
        <w:tc>
          <w:tcPr>
            <w:tcW w:w="1471" w:type="dxa"/>
            <w:gridSpan w:val="2"/>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c>
          <w:tcPr>
            <w:tcW w:w="3997" w:type="dxa"/>
            <w:tcBorders>
              <w:top w:val="nil"/>
              <w:left w:val="single" w:sz="6" w:space="0" w:color="000000"/>
              <w:bottom w:val="nil"/>
              <w:right w:val="single" w:sz="6" w:space="0" w:color="000000"/>
            </w:tcBorders>
            <w:tcMar>
              <w:top w:w="15" w:type="dxa"/>
              <w:left w:w="149" w:type="dxa"/>
              <w:bottom w:w="15" w:type="dxa"/>
              <w:right w:w="149" w:type="dxa"/>
            </w:tcMar>
          </w:tcPr>
          <w:p w:rsidR="00441310" w:rsidRDefault="00441310">
            <w:pPr>
              <w:rPr>
                <w:sz w:val="24"/>
                <w:szCs w:val="24"/>
              </w:rPr>
            </w:pPr>
          </w:p>
        </w:tc>
      </w:tr>
    </w:tbl>
    <w:p w:rsidR="00441310" w:rsidRDefault="00441310" w:rsidP="00A15952">
      <w:pPr>
        <w:pStyle w:val="formattext"/>
        <w:spacing w:after="240" w:afterAutospacing="0"/>
      </w:pPr>
      <w:r>
        <w:br/>
      </w:r>
    </w:p>
    <w:p w:rsidR="00441310" w:rsidRDefault="00441310" w:rsidP="00DD7060">
      <w:pPr>
        <w:pStyle w:val="Heading4"/>
      </w:pPr>
      <w:r>
        <w:t>Иные области в связи с решением вопросов местного значения</w:t>
      </w:r>
    </w:p>
    <w:p w:rsidR="00441310" w:rsidRDefault="00441310" w:rsidP="00DD7060">
      <w:pPr>
        <w:pStyle w:val="formattext"/>
      </w:pPr>
      <w:r>
        <w:t>1. В жилом здании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должны включать в себя применение систем видеонаблюдения с последующим подключением их к городскому ситуационному центру и могут включать применение взрывозащитных конструкций, установку домофонов,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w:t>
      </w:r>
    </w:p>
    <w:p w:rsidR="00441310" w:rsidRDefault="00441310" w:rsidP="00DD7060">
      <w:pPr>
        <w:pStyle w:val="formattext"/>
      </w:pPr>
      <w: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441310" w:rsidRDefault="00441310" w:rsidP="00DD7060">
      <w:pPr>
        <w:pStyle w:val="formattext"/>
      </w:pPr>
      <w:r>
        <w:t>Мероприятия, направленные на уменьшение рисков криминальных проявлений, могут быть дополнены на стадии эксплуатации.</w:t>
      </w:r>
    </w:p>
    <w:p w:rsidR="00441310" w:rsidRDefault="00441310" w:rsidP="00DD7060">
      <w:pPr>
        <w:pStyle w:val="formattext"/>
      </w:pPr>
      <w:r>
        <w:t>2. При новом строительстве жилых домов, формирующих уличный фронт (расположенных по красной линии или линии застройки), в случае размещения в первых этажах встроенных нежилых помещений общественного назначения необходимо соблюдать условие организации входа во встроенные помещения с уровня планировочной отметки земли с максимальным подъемом 150 мм.</w:t>
      </w:r>
    </w:p>
    <w:p w:rsidR="00441310" w:rsidRDefault="00441310" w:rsidP="00DD7060">
      <w:pPr>
        <w:pStyle w:val="formattext"/>
      </w:pPr>
      <w:r>
        <w:t>Реконструкцию встроенных нежилых (жилых) помещений независимо от форм собственности, расположенных в цокольных, подвальных и первых этажах зданий, необходимо осуществлять при условии проведения до начала проектных работ по реконструкции обследования несущих конструкций здания с целью определения возможности проведения реконструкции при наличии положительного заключения экспертизы проектной документации, проведенной юридическим лицом, аккредитованным на право проведения негосударственной экспертизы соответствующего вида.</w:t>
      </w:r>
    </w:p>
    <w:p w:rsidR="00441310" w:rsidRDefault="00441310" w:rsidP="00DD7060">
      <w:pPr>
        <w:pStyle w:val="formattext"/>
      </w:pPr>
      <w:r>
        <w:t>При проведении реконструкции встроенных нежилых (жилых) помещений независимо от форм собственности, расположенных в цокольных, подвальных и первых этажах зданий, не допускается проведение работ, которые могут привести к снижению несущей способности и устойчивости здания, возникновению аварийных ситуаций, в том числе:</w:t>
      </w:r>
    </w:p>
    <w:p w:rsidR="00441310" w:rsidRDefault="00441310" w:rsidP="00DD7060">
      <w:pPr>
        <w:pStyle w:val="formattext"/>
      </w:pPr>
      <w:r>
        <w:t>- отрывка фундаментов либо котлованов в подвальной части здания ниже отметки заложения фундаментов;</w:t>
      </w:r>
    </w:p>
    <w:p w:rsidR="00441310" w:rsidRDefault="00441310" w:rsidP="00DD7060">
      <w:pPr>
        <w:pStyle w:val="formattext"/>
      </w:pPr>
      <w:r>
        <w:t>- разрушение несущих и самонесущих конструкций здания;</w:t>
      </w:r>
    </w:p>
    <w:p w:rsidR="00441310" w:rsidRDefault="00441310" w:rsidP="00DD7060">
      <w:pPr>
        <w:pStyle w:val="formattext"/>
      </w:pPr>
      <w:r>
        <w:t>- демонтаж ограждающих конструкций здания, за исключением мест размещения оконных проемов.</w:t>
      </w:r>
    </w:p>
    <w:p w:rsidR="00441310" w:rsidRDefault="00441310" w:rsidP="00DD7060">
      <w:pPr>
        <w:pStyle w:val="formattext"/>
      </w:pPr>
      <w:r>
        <w:t>В исторической части города, в особенности в зданиях, выходящих на центральные улицы, реконструкцию встроенных помещений необходимо осуществлять при условии организации входных групп за счет внутреннего пространства с соблюдением принципа максимального сохранения архитектурного масштаба и облика зданий по улицам с сохранившейся исторической застройкой.</w:t>
      </w:r>
    </w:p>
    <w:p w:rsidR="00441310" w:rsidRDefault="00441310" w:rsidP="00DD7060">
      <w:pPr>
        <w:pStyle w:val="formattext"/>
      </w:pPr>
      <w:r>
        <w:t>При проектировании объектов капитального строительства, предусматривающем размещение рекламных и информационных конструкций на фасадах зданий, выходящих на основные магистральные улицы городского округа, необходимо предусматривать их размещение во внутреннем пространстве витрин без нарушения целостности восприятия фасада здания с проведением работ по комплексному восстановлению исторического архитектурного облика здания.</w:t>
      </w:r>
    </w:p>
    <w:p w:rsidR="00441310" w:rsidRDefault="00441310" w:rsidP="00DD7060">
      <w:pPr>
        <w:pStyle w:val="formattext"/>
      </w:pPr>
      <w:r>
        <w:t>При проектировании объектов капитального строительства необходимо предусматривать установку внешних блоков систем кондиционирования с соблюдением следующих правил:</w:t>
      </w:r>
    </w:p>
    <w:p w:rsidR="00441310" w:rsidRDefault="00441310" w:rsidP="00DD7060">
      <w:pPr>
        <w:pStyle w:val="formattext"/>
      </w:pPr>
      <w:r>
        <w:t>- не допускается установка кондиционеров на лицевой стороне фасадов зданий и сооружений, над пешеходными тротуарами, в проемах с выступающей частью за плоскость фасада без специальных ограждений;</w:t>
      </w:r>
    </w:p>
    <w:p w:rsidR="00441310" w:rsidRDefault="00441310" w:rsidP="00DD7060">
      <w:pPr>
        <w:pStyle w:val="formattext"/>
      </w:pPr>
      <w:r>
        <w:t>- не допускается установка кондиционеров на дворовых и боковых фасадах, просматриваемых с основных магистральных улиц городского округа (за исключением размещения на лоджиях и балконах);</w:t>
      </w:r>
    </w:p>
    <w:p w:rsidR="00441310" w:rsidRDefault="00441310" w:rsidP="00DD7060">
      <w:pPr>
        <w:pStyle w:val="formattext"/>
      </w:pPr>
      <w:r>
        <w:t>- разрешается размещать кондиционеры на кровле зданий, на дворовых фасадах, в оконных проемах, на лоджиях.</w:t>
      </w:r>
    </w:p>
    <w:p w:rsidR="00441310" w:rsidRDefault="00441310" w:rsidP="00DD7060">
      <w:pPr>
        <w:pStyle w:val="formattext"/>
      </w:pPr>
      <w:r>
        <w:t>3. На склоновых территориях городского округа,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w:t>
      </w:r>
    </w:p>
    <w:p w:rsidR="00441310" w:rsidRDefault="00441310" w:rsidP="00DD7060">
      <w:pPr>
        <w:pStyle w:val="formattext"/>
      </w:pPr>
      <w: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441310" w:rsidRDefault="00441310" w:rsidP="00DD7060">
      <w:pPr>
        <w:pStyle w:val="formattext"/>
      </w:pPr>
      <w: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41310" w:rsidRDefault="00441310" w:rsidP="00DD7060">
      <w:pPr>
        <w:pStyle w:val="Heading3"/>
      </w:pPr>
      <w:r>
        <w:t>Материалы по обоснованию расчетных показателей, содержащихся в основной части местных нормативов</w:t>
      </w:r>
    </w:p>
    <w:p w:rsidR="00441310" w:rsidRDefault="00441310" w:rsidP="00DD7060">
      <w:pPr>
        <w:pStyle w:val="formattext"/>
      </w:pPr>
      <w:r>
        <w:t>1. При подготовке местных нормативов градостроительного проектирования использованы следующие материалы и документы:</w:t>
      </w:r>
    </w:p>
    <w:p w:rsidR="00441310" w:rsidRDefault="00441310" w:rsidP="00DD7060">
      <w:pPr>
        <w:pStyle w:val="formattext"/>
      </w:pPr>
      <w:r>
        <w:t>1) нормативные правовые акты:</w:t>
      </w:r>
    </w:p>
    <w:p w:rsidR="00441310" w:rsidRDefault="00441310" w:rsidP="00DD7060">
      <w:pPr>
        <w:pStyle w:val="formattext"/>
      </w:pPr>
      <w:r>
        <w:t xml:space="preserve">решение совета народных депутатов городского поселения- город Семилуки от 10.07.2017г. №122 </w:t>
      </w:r>
      <w:hyperlink r:id="rId371" w:history="1">
        <w:r>
          <w:rPr>
            <w:rStyle w:val="Hyperlink"/>
          </w:rPr>
          <w:t xml:space="preserve"> "О программе комплексного социально-экономического развития городского поселения – город Семилуки на 2017-2026 годы"</w:t>
        </w:r>
      </w:hyperlink>
      <w:r>
        <w:t>;</w:t>
      </w:r>
    </w:p>
    <w:p w:rsidR="00441310" w:rsidRDefault="00441310" w:rsidP="00DD7060">
      <w:pPr>
        <w:pStyle w:val="formattext"/>
      </w:pPr>
      <w:r>
        <w:t>3) нормативная и методическая литература:</w:t>
      </w:r>
    </w:p>
    <w:p w:rsidR="00441310" w:rsidRDefault="00441310" w:rsidP="00DD7060">
      <w:pPr>
        <w:pStyle w:val="formattext"/>
      </w:pPr>
      <w:r>
        <w:t xml:space="preserve">"СП 42.13330.2011. Свод правил. Градостроительство. Планировка и застройка городских и сельских поселений. Актуализированная редакция СНиП 2.07.01-89*", утвержден </w:t>
      </w:r>
      <w:hyperlink r:id="rId372" w:history="1">
        <w:r>
          <w:rPr>
            <w:rStyle w:val="Hyperlink"/>
          </w:rPr>
          <w:t>Приказом Министерства регионального развития Российской Федерации от 28 декабря 2010 года N 820</w:t>
        </w:r>
      </w:hyperlink>
      <w:r>
        <w:t>;</w:t>
      </w:r>
    </w:p>
    <w:p w:rsidR="00441310" w:rsidRDefault="00441310" w:rsidP="00DD7060">
      <w:pPr>
        <w:pStyle w:val="formattext"/>
      </w:pPr>
      <w:r>
        <w:t xml:space="preserve">"СП 31.13330.2012. Свод правил. Водоснабжение. Наружные сети и сооружения. Актуализированная редакция СНиП 2.04.02-84*", утвержден </w:t>
      </w:r>
      <w:hyperlink r:id="rId373" w:history="1">
        <w:r>
          <w:rPr>
            <w:rStyle w:val="Hyperlink"/>
          </w:rPr>
          <w:t>Приказом Министерства регионального развития Российской Федерации от 29 декабря 2011 года N 635/14</w:t>
        </w:r>
      </w:hyperlink>
      <w:r>
        <w:t>;</w:t>
      </w:r>
    </w:p>
    <w:p w:rsidR="00441310" w:rsidRDefault="00441310" w:rsidP="00DD7060">
      <w:pPr>
        <w:pStyle w:val="formattext"/>
      </w:pPr>
      <w:r>
        <w:t>"СП 30.13330.2012. Свод правил. Внутренний водопровод и канализация зданий. Актуализированная редакция СНиП 2.04.02-85*", утвержден Приказом Министерства регионального развития Российской Федерации от 29 декабря 2011 года N 626.</w:t>
      </w:r>
    </w:p>
    <w:p w:rsidR="00441310" w:rsidRDefault="00441310" w:rsidP="00DD7060">
      <w:pPr>
        <w:pStyle w:val="formattext"/>
      </w:pPr>
      <w:hyperlink r:id="rId374" w:history="1">
        <w:r>
          <w:rPr>
            <w:rStyle w:val="Hyperlink"/>
          </w:rPr>
          <w:t>Региональные нормативы градостроительного проектирования Воронежской области</w:t>
        </w:r>
      </w:hyperlink>
      <w:r>
        <w:t xml:space="preserve">, утвержденные </w:t>
      </w:r>
      <w:hyperlink r:id="rId375" w:history="1">
        <w:r>
          <w:rPr>
            <w:rStyle w:val="Hyperlink"/>
          </w:rPr>
          <w:t>приказом управления архитектуры и градостроительства Воронежской области от 29.03.2016 N 45-01-04/41</w:t>
        </w:r>
      </w:hyperlink>
      <w:r>
        <w:t>.</w:t>
      </w:r>
    </w:p>
    <w:p w:rsidR="00441310" w:rsidRDefault="00441310" w:rsidP="00DD7060">
      <w:pPr>
        <w:pStyle w:val="Heading3"/>
      </w:pPr>
      <w:r>
        <w:t>Правила и область применения расчетных показателей, содержащихся в основной части местных нормативов</w:t>
      </w:r>
    </w:p>
    <w:p w:rsidR="00441310" w:rsidRDefault="00441310" w:rsidP="00DD7060">
      <w:pPr>
        <w:pStyle w:val="formattext"/>
      </w:pPr>
      <w:r>
        <w:t>1. Местные нормативы градостроительного проектирования поселения-город Семилуки являются средством регулирования градостроительной деятельности органами местного самоуправления городского поселения-город Семилуки на основе требований законодательства Российской Федерации и Воронежской области с целью создания благоприятных условий жизнедеятельности населения.</w:t>
      </w:r>
    </w:p>
    <w:p w:rsidR="00441310" w:rsidRDefault="00441310" w:rsidP="00DD7060">
      <w:pPr>
        <w:pStyle w:val="formattext"/>
      </w:pPr>
      <w:r>
        <w:t>2. Местные нормативы градостроительного проектирования городского поселения-город Семилуки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441310" w:rsidRDefault="00441310" w:rsidP="00DD7060">
      <w:pPr>
        <w:pStyle w:val="formattext"/>
      </w:pPr>
      <w:r>
        <w:t xml:space="preserve">3. Местные нормативы градостроительного проектирования городского поселения-город Семилуки применяются при подготовке, согласовании, экспертизе и утверждении предусмотренных </w:t>
      </w:r>
      <w:hyperlink r:id="rId376" w:history="1">
        <w:r>
          <w:rPr>
            <w:rStyle w:val="Hyperlink"/>
          </w:rPr>
          <w:t>Градостроительным кодексом Российской Федерации</w:t>
        </w:r>
      </w:hyperlink>
      <w:r>
        <w:t>:</w:t>
      </w:r>
    </w:p>
    <w:p w:rsidR="00441310" w:rsidRDefault="00441310" w:rsidP="00DD7060">
      <w:pPr>
        <w:pStyle w:val="formattext"/>
      </w:pPr>
      <w:r>
        <w:t>- Генерального плана городского поселения-город Семилуки ;</w:t>
      </w:r>
    </w:p>
    <w:p w:rsidR="00441310" w:rsidRDefault="00441310" w:rsidP="00DD7060">
      <w:pPr>
        <w:pStyle w:val="formattext"/>
      </w:pPr>
      <w:r>
        <w:t>- Правил землепользования и застройки городского поселения-город Семилуки;</w:t>
      </w:r>
    </w:p>
    <w:p w:rsidR="00441310" w:rsidRDefault="00441310" w:rsidP="00DD7060">
      <w:pPr>
        <w:pStyle w:val="formattext"/>
      </w:pPr>
      <w:r>
        <w:t>- документации по планировке территории (проектов планировки территории, проектов межевания территории, градостроительных планов земельных участков);</w:t>
      </w:r>
    </w:p>
    <w:p w:rsidR="00441310" w:rsidRDefault="00441310" w:rsidP="00DD7060">
      <w:pPr>
        <w:pStyle w:val="formattext"/>
      </w:pPr>
      <w:r>
        <w:t>- документации по развитию застроенных территорий;</w:t>
      </w:r>
    </w:p>
    <w:p w:rsidR="00441310" w:rsidRDefault="00441310" w:rsidP="00DD7060">
      <w:pPr>
        <w:pStyle w:val="formattext"/>
      </w:pPr>
      <w:r>
        <w:t>- документации архитектурно-строительного проектирования.</w:t>
      </w:r>
    </w:p>
    <w:p w:rsidR="00441310" w:rsidRDefault="00441310" w:rsidP="00DD7060">
      <w:pPr>
        <w:pStyle w:val="formattext"/>
      </w:pPr>
      <w:r>
        <w:t>4. Настоящие местные нормативы градостроительного проектирования городского поселения-город Семилуки обязательны для всех субъектов градостроительной деятельности, осуществляющих свою деятельность на территории городского поселения-город Семилуки, независимо от их организационно-правовой формы.</w:t>
      </w:r>
    </w:p>
    <w:p w:rsidR="00441310" w:rsidRDefault="00441310" w:rsidP="00DD7060">
      <w:pPr>
        <w:pStyle w:val="formattext"/>
      </w:pPr>
      <w:r>
        <w:t>5. По вопросам, не рассматриваемым в местных нормативах градостроительного проектирования городского поселения-город Семилуки, следует руководствоваться законами, нормативными и правовыми актами Российской Федерации и Воронежской области.</w:t>
      </w:r>
    </w:p>
    <w:p w:rsidR="00441310" w:rsidRPr="00A82B20" w:rsidRDefault="00441310" w:rsidP="00A82B20">
      <w:pPr>
        <w:widowControl w:val="0"/>
        <w:autoSpaceDE w:val="0"/>
        <w:autoSpaceDN w:val="0"/>
        <w:adjustRightInd w:val="0"/>
        <w:spacing w:after="0" w:line="240" w:lineRule="auto"/>
        <w:jc w:val="both"/>
        <w:rPr>
          <w:rFonts w:ascii="Times New Roman" w:hAnsi="Times New Roman"/>
        </w:rPr>
      </w:pPr>
    </w:p>
    <w:sectPr w:rsidR="00441310" w:rsidRPr="00A82B20" w:rsidSect="00FE3D1D">
      <w:pgSz w:w="11905" w:h="16838"/>
      <w:pgMar w:top="1134" w:right="850" w:bottom="1134"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310" w:rsidRDefault="00441310">
      <w:r>
        <w:separator/>
      </w:r>
    </w:p>
  </w:endnote>
  <w:endnote w:type="continuationSeparator" w:id="0">
    <w:p w:rsidR="00441310" w:rsidRDefault="004413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310" w:rsidRDefault="00441310" w:rsidP="00596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1310" w:rsidRDefault="00441310" w:rsidP="00C33C7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310" w:rsidRDefault="00441310" w:rsidP="00596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125</w:t>
    </w:r>
    <w:r>
      <w:rPr>
        <w:rStyle w:val="PageNumber"/>
      </w:rPr>
      <w:fldChar w:fldCharType="end"/>
    </w:r>
  </w:p>
  <w:p w:rsidR="00441310" w:rsidRDefault="00441310" w:rsidP="00C33C7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310" w:rsidRDefault="00441310">
      <w:r>
        <w:separator/>
      </w:r>
    </w:p>
  </w:footnote>
  <w:footnote w:type="continuationSeparator" w:id="0">
    <w:p w:rsidR="00441310" w:rsidRDefault="004413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7D2BBD"/>
    <w:multiLevelType w:val="multilevel"/>
    <w:tmpl w:val="11FA00F6"/>
    <w:lvl w:ilvl="0">
      <w:start w:val="1"/>
      <w:numFmt w:val="decimal"/>
      <w:lvlText w:val="%1."/>
      <w:lvlJc w:val="left"/>
      <w:pPr>
        <w:ind w:left="786" w:hanging="360"/>
      </w:pPr>
      <w:rPr>
        <w:rFonts w:cs="Times New Roman" w:hint="default"/>
      </w:rPr>
    </w:lvl>
    <w:lvl w:ilvl="1">
      <w:start w:val="2"/>
      <w:numFmt w:val="decimal"/>
      <w:isLgl/>
      <w:lvlText w:val="%1.%2."/>
      <w:lvlJc w:val="left"/>
      <w:pPr>
        <w:ind w:left="966" w:hanging="54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1">
    <w:nsid w:val="35541703"/>
    <w:multiLevelType w:val="multilevel"/>
    <w:tmpl w:val="2162EFE6"/>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713"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
    <w:nsid w:val="3AB604F3"/>
    <w:multiLevelType w:val="multilevel"/>
    <w:tmpl w:val="BD40CA80"/>
    <w:lvl w:ilvl="0">
      <w:start w:val="1"/>
      <w:numFmt w:val="decimal"/>
      <w:lvlText w:val="%1."/>
      <w:lvlJc w:val="left"/>
      <w:pPr>
        <w:ind w:left="1146" w:hanging="360"/>
      </w:pPr>
      <w:rPr>
        <w:rFonts w:cs="Times New Roman"/>
      </w:rPr>
    </w:lvl>
    <w:lvl w:ilvl="1">
      <w:start w:val="1"/>
      <w:numFmt w:val="decimal"/>
      <w:isLgl/>
      <w:lvlText w:val="%1.%2."/>
      <w:lvlJc w:val="left"/>
      <w:pPr>
        <w:ind w:left="1326" w:hanging="54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3">
    <w:nsid w:val="49A34556"/>
    <w:multiLevelType w:val="multilevel"/>
    <w:tmpl w:val="7EAE49F4"/>
    <w:lvl w:ilvl="0">
      <w:start w:val="1"/>
      <w:numFmt w:val="decimal"/>
      <w:lvlText w:val="%1."/>
      <w:lvlJc w:val="left"/>
      <w:pPr>
        <w:ind w:left="786" w:hanging="360"/>
      </w:pPr>
      <w:rPr>
        <w:rFonts w:cs="Times New Roman" w:hint="default"/>
      </w:rPr>
    </w:lvl>
    <w:lvl w:ilvl="1">
      <w:start w:val="2"/>
      <w:numFmt w:val="decimal"/>
      <w:isLgl/>
      <w:lvlText w:val="%1.%2."/>
      <w:lvlJc w:val="left"/>
      <w:pPr>
        <w:ind w:left="966" w:hanging="540"/>
      </w:pPr>
      <w:rPr>
        <w:rFonts w:cs="Times New Roman" w:hint="default"/>
      </w:rPr>
    </w:lvl>
    <w:lvl w:ilvl="2">
      <w:start w:val="1"/>
      <w:numFmt w:val="bullet"/>
      <w:lvlText w:val=""/>
      <w:lvlJc w:val="left"/>
      <w:pPr>
        <w:ind w:left="1146" w:hanging="720"/>
      </w:pPr>
      <w:rPr>
        <w:rFonts w:ascii="Symbol" w:hAnsi="Symbol"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4">
    <w:nsid w:val="50A348EE"/>
    <w:multiLevelType w:val="hybridMultilevel"/>
    <w:tmpl w:val="0D109AEA"/>
    <w:lvl w:ilvl="0" w:tplc="92D22684">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5">
    <w:nsid w:val="778328E6"/>
    <w:multiLevelType w:val="hybridMultilevel"/>
    <w:tmpl w:val="6BBC8C42"/>
    <w:lvl w:ilvl="0" w:tplc="04190011">
      <w:start w:val="1"/>
      <w:numFmt w:val="decimal"/>
      <w:lvlText w:val="%1)"/>
      <w:lvlJc w:val="left"/>
      <w:pPr>
        <w:ind w:left="1866" w:hanging="360"/>
      </w:pPr>
      <w:rPr>
        <w:rFonts w:cs="Times New Roman"/>
      </w:rPr>
    </w:lvl>
    <w:lvl w:ilvl="1" w:tplc="04190011">
      <w:start w:val="1"/>
      <w:numFmt w:val="decimal"/>
      <w:lvlText w:val="%2)"/>
      <w:lvlJc w:val="left"/>
      <w:pPr>
        <w:ind w:left="2586" w:hanging="360"/>
      </w:pPr>
      <w:rPr>
        <w:rFonts w:cs="Times New Roman"/>
      </w:rPr>
    </w:lvl>
    <w:lvl w:ilvl="2" w:tplc="6C22B818">
      <w:start w:val="1"/>
      <w:numFmt w:val="decimal"/>
      <w:lvlText w:val="%3."/>
      <w:lvlJc w:val="left"/>
      <w:pPr>
        <w:ind w:left="1637" w:hanging="360"/>
      </w:pPr>
      <w:rPr>
        <w:rFonts w:cs="Times New Roman" w:hint="default"/>
      </w:rPr>
    </w:lvl>
    <w:lvl w:ilvl="3" w:tplc="0419000F" w:tentative="1">
      <w:start w:val="1"/>
      <w:numFmt w:val="decimal"/>
      <w:lvlText w:val="%4."/>
      <w:lvlJc w:val="left"/>
      <w:pPr>
        <w:ind w:left="4026" w:hanging="360"/>
      </w:pPr>
      <w:rPr>
        <w:rFonts w:cs="Times New Roman"/>
      </w:rPr>
    </w:lvl>
    <w:lvl w:ilvl="4" w:tplc="04190019" w:tentative="1">
      <w:start w:val="1"/>
      <w:numFmt w:val="lowerLetter"/>
      <w:lvlText w:val="%5."/>
      <w:lvlJc w:val="left"/>
      <w:pPr>
        <w:ind w:left="4746" w:hanging="360"/>
      </w:pPr>
      <w:rPr>
        <w:rFonts w:cs="Times New Roman"/>
      </w:rPr>
    </w:lvl>
    <w:lvl w:ilvl="5" w:tplc="0419001B" w:tentative="1">
      <w:start w:val="1"/>
      <w:numFmt w:val="lowerRoman"/>
      <w:lvlText w:val="%6."/>
      <w:lvlJc w:val="right"/>
      <w:pPr>
        <w:ind w:left="5466" w:hanging="180"/>
      </w:pPr>
      <w:rPr>
        <w:rFonts w:cs="Times New Roman"/>
      </w:rPr>
    </w:lvl>
    <w:lvl w:ilvl="6" w:tplc="0419000F" w:tentative="1">
      <w:start w:val="1"/>
      <w:numFmt w:val="decimal"/>
      <w:lvlText w:val="%7."/>
      <w:lvlJc w:val="left"/>
      <w:pPr>
        <w:ind w:left="6186" w:hanging="360"/>
      </w:pPr>
      <w:rPr>
        <w:rFonts w:cs="Times New Roman"/>
      </w:rPr>
    </w:lvl>
    <w:lvl w:ilvl="7" w:tplc="04190019" w:tentative="1">
      <w:start w:val="1"/>
      <w:numFmt w:val="lowerLetter"/>
      <w:lvlText w:val="%8."/>
      <w:lvlJc w:val="left"/>
      <w:pPr>
        <w:ind w:left="6906" w:hanging="360"/>
      </w:pPr>
      <w:rPr>
        <w:rFonts w:cs="Times New Roman"/>
      </w:rPr>
    </w:lvl>
    <w:lvl w:ilvl="8" w:tplc="0419001B" w:tentative="1">
      <w:start w:val="1"/>
      <w:numFmt w:val="lowerRoman"/>
      <w:lvlText w:val="%9."/>
      <w:lvlJc w:val="right"/>
      <w:pPr>
        <w:ind w:left="7626" w:hanging="180"/>
      </w:pPr>
      <w:rPr>
        <w:rFonts w:cs="Times New Roman"/>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6626"/>
    <w:rsid w:val="00004DDC"/>
    <w:rsid w:val="00005D73"/>
    <w:rsid w:val="00010D79"/>
    <w:rsid w:val="00011BCF"/>
    <w:rsid w:val="0002238C"/>
    <w:rsid w:val="0003543F"/>
    <w:rsid w:val="000404A7"/>
    <w:rsid w:val="0004058F"/>
    <w:rsid w:val="00053514"/>
    <w:rsid w:val="00055E40"/>
    <w:rsid w:val="00086D86"/>
    <w:rsid w:val="00090DA6"/>
    <w:rsid w:val="0009138D"/>
    <w:rsid w:val="000A7D14"/>
    <w:rsid w:val="000B6704"/>
    <w:rsid w:val="000C4466"/>
    <w:rsid w:val="000C4ED4"/>
    <w:rsid w:val="000D694F"/>
    <w:rsid w:val="000E06EA"/>
    <w:rsid w:val="000E2EBB"/>
    <w:rsid w:val="000F2233"/>
    <w:rsid w:val="000F48C7"/>
    <w:rsid w:val="0010219A"/>
    <w:rsid w:val="00103DA0"/>
    <w:rsid w:val="00107345"/>
    <w:rsid w:val="00115191"/>
    <w:rsid w:val="001310D6"/>
    <w:rsid w:val="00131823"/>
    <w:rsid w:val="001362F6"/>
    <w:rsid w:val="001526E9"/>
    <w:rsid w:val="0015378D"/>
    <w:rsid w:val="00165ABD"/>
    <w:rsid w:val="00181C9C"/>
    <w:rsid w:val="00184FED"/>
    <w:rsid w:val="00193147"/>
    <w:rsid w:val="001A6626"/>
    <w:rsid w:val="001B00D8"/>
    <w:rsid w:val="001B7BC2"/>
    <w:rsid w:val="001C0749"/>
    <w:rsid w:val="001C1600"/>
    <w:rsid w:val="001E03CE"/>
    <w:rsid w:val="001E184D"/>
    <w:rsid w:val="001E7248"/>
    <w:rsid w:val="001F4A60"/>
    <w:rsid w:val="001F7F10"/>
    <w:rsid w:val="00202D08"/>
    <w:rsid w:val="002040A9"/>
    <w:rsid w:val="0021211B"/>
    <w:rsid w:val="00215EB2"/>
    <w:rsid w:val="00221ADC"/>
    <w:rsid w:val="002262F1"/>
    <w:rsid w:val="00234EC8"/>
    <w:rsid w:val="00242806"/>
    <w:rsid w:val="002502D2"/>
    <w:rsid w:val="00250827"/>
    <w:rsid w:val="00255A59"/>
    <w:rsid w:val="00266547"/>
    <w:rsid w:val="00270EAD"/>
    <w:rsid w:val="002751C8"/>
    <w:rsid w:val="00276B5E"/>
    <w:rsid w:val="002902F9"/>
    <w:rsid w:val="00292309"/>
    <w:rsid w:val="002A1CD1"/>
    <w:rsid w:val="002A3CD7"/>
    <w:rsid w:val="002A3FF2"/>
    <w:rsid w:val="002A45C4"/>
    <w:rsid w:val="002B0346"/>
    <w:rsid w:val="002C387B"/>
    <w:rsid w:val="002C4D15"/>
    <w:rsid w:val="002D7B6E"/>
    <w:rsid w:val="002E24CA"/>
    <w:rsid w:val="002F33BF"/>
    <w:rsid w:val="003064CC"/>
    <w:rsid w:val="003139B0"/>
    <w:rsid w:val="00313ED6"/>
    <w:rsid w:val="0032199B"/>
    <w:rsid w:val="003320BB"/>
    <w:rsid w:val="003413F7"/>
    <w:rsid w:val="00346A7E"/>
    <w:rsid w:val="0034764D"/>
    <w:rsid w:val="00350040"/>
    <w:rsid w:val="00350CEE"/>
    <w:rsid w:val="00353115"/>
    <w:rsid w:val="00366873"/>
    <w:rsid w:val="00385D3B"/>
    <w:rsid w:val="003923E2"/>
    <w:rsid w:val="003A27A4"/>
    <w:rsid w:val="003A4CE5"/>
    <w:rsid w:val="003B3124"/>
    <w:rsid w:val="003B753E"/>
    <w:rsid w:val="003B7E4A"/>
    <w:rsid w:val="003C4D3A"/>
    <w:rsid w:val="003D7655"/>
    <w:rsid w:val="003F7426"/>
    <w:rsid w:val="00404462"/>
    <w:rsid w:val="00405878"/>
    <w:rsid w:val="00416C7D"/>
    <w:rsid w:val="00422110"/>
    <w:rsid w:val="00430829"/>
    <w:rsid w:val="00432BAC"/>
    <w:rsid w:val="00440A1B"/>
    <w:rsid w:val="00441310"/>
    <w:rsid w:val="0045084D"/>
    <w:rsid w:val="00451867"/>
    <w:rsid w:val="0045402B"/>
    <w:rsid w:val="00465A1E"/>
    <w:rsid w:val="0049046B"/>
    <w:rsid w:val="00491831"/>
    <w:rsid w:val="0049193D"/>
    <w:rsid w:val="0049643A"/>
    <w:rsid w:val="004B6FD2"/>
    <w:rsid w:val="004C3D21"/>
    <w:rsid w:val="004D50B0"/>
    <w:rsid w:val="004F0D62"/>
    <w:rsid w:val="0051567A"/>
    <w:rsid w:val="0052367B"/>
    <w:rsid w:val="00527555"/>
    <w:rsid w:val="00530604"/>
    <w:rsid w:val="00542DE8"/>
    <w:rsid w:val="00546E41"/>
    <w:rsid w:val="00567451"/>
    <w:rsid w:val="0057326C"/>
    <w:rsid w:val="00583164"/>
    <w:rsid w:val="00587DFD"/>
    <w:rsid w:val="00592DC5"/>
    <w:rsid w:val="0059349E"/>
    <w:rsid w:val="005962BD"/>
    <w:rsid w:val="00597549"/>
    <w:rsid w:val="005A3D76"/>
    <w:rsid w:val="005C050C"/>
    <w:rsid w:val="005C5A2C"/>
    <w:rsid w:val="005D5776"/>
    <w:rsid w:val="005E645A"/>
    <w:rsid w:val="005E66BB"/>
    <w:rsid w:val="005F3DFA"/>
    <w:rsid w:val="005F44C0"/>
    <w:rsid w:val="00605130"/>
    <w:rsid w:val="00614F53"/>
    <w:rsid w:val="0062191C"/>
    <w:rsid w:val="006279B8"/>
    <w:rsid w:val="0064613C"/>
    <w:rsid w:val="006501E3"/>
    <w:rsid w:val="00655C9A"/>
    <w:rsid w:val="00657294"/>
    <w:rsid w:val="006704FD"/>
    <w:rsid w:val="00677F73"/>
    <w:rsid w:val="006851E8"/>
    <w:rsid w:val="00696288"/>
    <w:rsid w:val="006A0CA8"/>
    <w:rsid w:val="006A3F28"/>
    <w:rsid w:val="006B4A63"/>
    <w:rsid w:val="006B593A"/>
    <w:rsid w:val="006E47BA"/>
    <w:rsid w:val="00717865"/>
    <w:rsid w:val="0072366B"/>
    <w:rsid w:val="00724819"/>
    <w:rsid w:val="007322CD"/>
    <w:rsid w:val="00732A0C"/>
    <w:rsid w:val="00736196"/>
    <w:rsid w:val="00736A80"/>
    <w:rsid w:val="00737F2B"/>
    <w:rsid w:val="007514AA"/>
    <w:rsid w:val="00771133"/>
    <w:rsid w:val="0078449C"/>
    <w:rsid w:val="00797435"/>
    <w:rsid w:val="007A3269"/>
    <w:rsid w:val="007A4A55"/>
    <w:rsid w:val="007B5AAD"/>
    <w:rsid w:val="007B7F1B"/>
    <w:rsid w:val="007D6C5E"/>
    <w:rsid w:val="007E1FA8"/>
    <w:rsid w:val="007E52E9"/>
    <w:rsid w:val="007F3315"/>
    <w:rsid w:val="00813052"/>
    <w:rsid w:val="00821E89"/>
    <w:rsid w:val="008246B7"/>
    <w:rsid w:val="008538B0"/>
    <w:rsid w:val="00854087"/>
    <w:rsid w:val="00857EBC"/>
    <w:rsid w:val="00862221"/>
    <w:rsid w:val="00865064"/>
    <w:rsid w:val="00866645"/>
    <w:rsid w:val="0088360B"/>
    <w:rsid w:val="00886EC2"/>
    <w:rsid w:val="008871E2"/>
    <w:rsid w:val="00891341"/>
    <w:rsid w:val="008954A3"/>
    <w:rsid w:val="008971DC"/>
    <w:rsid w:val="008B1383"/>
    <w:rsid w:val="008B2A96"/>
    <w:rsid w:val="008B36A7"/>
    <w:rsid w:val="008D6154"/>
    <w:rsid w:val="008E0FF6"/>
    <w:rsid w:val="008E6D39"/>
    <w:rsid w:val="008F7D40"/>
    <w:rsid w:val="00934B8C"/>
    <w:rsid w:val="00935A7F"/>
    <w:rsid w:val="00945617"/>
    <w:rsid w:val="009476A3"/>
    <w:rsid w:val="00975D9A"/>
    <w:rsid w:val="00980D23"/>
    <w:rsid w:val="00981736"/>
    <w:rsid w:val="00987F89"/>
    <w:rsid w:val="0099050C"/>
    <w:rsid w:val="00993240"/>
    <w:rsid w:val="009C0A37"/>
    <w:rsid w:val="009C70C3"/>
    <w:rsid w:val="00A0327E"/>
    <w:rsid w:val="00A11FD1"/>
    <w:rsid w:val="00A14EEF"/>
    <w:rsid w:val="00A15952"/>
    <w:rsid w:val="00A22D83"/>
    <w:rsid w:val="00A27DA0"/>
    <w:rsid w:val="00A3129C"/>
    <w:rsid w:val="00A34AD7"/>
    <w:rsid w:val="00A46E74"/>
    <w:rsid w:val="00A606B6"/>
    <w:rsid w:val="00A67104"/>
    <w:rsid w:val="00A80F55"/>
    <w:rsid w:val="00A81DF2"/>
    <w:rsid w:val="00A82B20"/>
    <w:rsid w:val="00A960DC"/>
    <w:rsid w:val="00A96A5B"/>
    <w:rsid w:val="00AA536E"/>
    <w:rsid w:val="00AD74F0"/>
    <w:rsid w:val="00AE1D6F"/>
    <w:rsid w:val="00AE51A7"/>
    <w:rsid w:val="00B215C1"/>
    <w:rsid w:val="00B22B2E"/>
    <w:rsid w:val="00B22D85"/>
    <w:rsid w:val="00B23445"/>
    <w:rsid w:val="00B40896"/>
    <w:rsid w:val="00B510FD"/>
    <w:rsid w:val="00B52070"/>
    <w:rsid w:val="00B520FD"/>
    <w:rsid w:val="00B80FE4"/>
    <w:rsid w:val="00B95DFB"/>
    <w:rsid w:val="00BA2A41"/>
    <w:rsid w:val="00BB1EB6"/>
    <w:rsid w:val="00BB27BE"/>
    <w:rsid w:val="00BC2E5D"/>
    <w:rsid w:val="00BD0AC7"/>
    <w:rsid w:val="00BE681E"/>
    <w:rsid w:val="00BF2765"/>
    <w:rsid w:val="00C004EE"/>
    <w:rsid w:val="00C00FF4"/>
    <w:rsid w:val="00C01D34"/>
    <w:rsid w:val="00C32789"/>
    <w:rsid w:val="00C33C77"/>
    <w:rsid w:val="00C36BDD"/>
    <w:rsid w:val="00C428BE"/>
    <w:rsid w:val="00C502B3"/>
    <w:rsid w:val="00C62889"/>
    <w:rsid w:val="00C75782"/>
    <w:rsid w:val="00C909A2"/>
    <w:rsid w:val="00C939A0"/>
    <w:rsid w:val="00CA7F50"/>
    <w:rsid w:val="00CB608A"/>
    <w:rsid w:val="00CC1D0E"/>
    <w:rsid w:val="00CD54F8"/>
    <w:rsid w:val="00CE34E8"/>
    <w:rsid w:val="00CE4531"/>
    <w:rsid w:val="00CE6C3C"/>
    <w:rsid w:val="00CF1DE0"/>
    <w:rsid w:val="00CF22A6"/>
    <w:rsid w:val="00CF7CAA"/>
    <w:rsid w:val="00D147C7"/>
    <w:rsid w:val="00D247EC"/>
    <w:rsid w:val="00D32F50"/>
    <w:rsid w:val="00D410DC"/>
    <w:rsid w:val="00D41480"/>
    <w:rsid w:val="00D50052"/>
    <w:rsid w:val="00D635D4"/>
    <w:rsid w:val="00D719BE"/>
    <w:rsid w:val="00D745E3"/>
    <w:rsid w:val="00D74B9E"/>
    <w:rsid w:val="00D85B1C"/>
    <w:rsid w:val="00D87689"/>
    <w:rsid w:val="00D9510A"/>
    <w:rsid w:val="00DD0126"/>
    <w:rsid w:val="00DD7060"/>
    <w:rsid w:val="00DE5DDF"/>
    <w:rsid w:val="00E04898"/>
    <w:rsid w:val="00E142CE"/>
    <w:rsid w:val="00E16F13"/>
    <w:rsid w:val="00E41242"/>
    <w:rsid w:val="00E46739"/>
    <w:rsid w:val="00E5047C"/>
    <w:rsid w:val="00E52678"/>
    <w:rsid w:val="00E52D2A"/>
    <w:rsid w:val="00E6476E"/>
    <w:rsid w:val="00E92F67"/>
    <w:rsid w:val="00EA4E4F"/>
    <w:rsid w:val="00EC43A6"/>
    <w:rsid w:val="00ED4198"/>
    <w:rsid w:val="00ED6B68"/>
    <w:rsid w:val="00EF3CFC"/>
    <w:rsid w:val="00F26147"/>
    <w:rsid w:val="00F5458F"/>
    <w:rsid w:val="00F67170"/>
    <w:rsid w:val="00F7335A"/>
    <w:rsid w:val="00F73756"/>
    <w:rsid w:val="00F7581C"/>
    <w:rsid w:val="00F77089"/>
    <w:rsid w:val="00F81AFF"/>
    <w:rsid w:val="00F87023"/>
    <w:rsid w:val="00F95165"/>
    <w:rsid w:val="00FA059C"/>
    <w:rsid w:val="00FA262F"/>
    <w:rsid w:val="00FB53CA"/>
    <w:rsid w:val="00FC1BAB"/>
    <w:rsid w:val="00FE0D87"/>
    <w:rsid w:val="00FE3D1D"/>
    <w:rsid w:val="00FE58AA"/>
    <w:rsid w:val="00FF60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D4198"/>
    <w:pPr>
      <w:spacing w:after="200" w:line="276" w:lineRule="auto"/>
    </w:pPr>
    <w:rPr>
      <w:lang w:eastAsia="en-US"/>
    </w:rPr>
  </w:style>
  <w:style w:type="paragraph" w:styleId="Heading1">
    <w:name w:val="heading 1"/>
    <w:basedOn w:val="Normal"/>
    <w:next w:val="Normal"/>
    <w:link w:val="Heading1Char"/>
    <w:uiPriority w:val="99"/>
    <w:qFormat/>
    <w:rsid w:val="00A82B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2A3CD7"/>
    <w:pPr>
      <w:keepNext/>
      <w:suppressAutoHyphens/>
      <w:spacing w:before="240" w:after="60" w:line="240" w:lineRule="auto"/>
      <w:outlineLvl w:val="1"/>
    </w:pPr>
    <w:rPr>
      <w:rFonts w:ascii="Arial" w:hAnsi="Arial" w:cs="Arial"/>
      <w:b/>
      <w:bCs/>
      <w:i/>
      <w:iCs/>
      <w:sz w:val="28"/>
      <w:szCs w:val="28"/>
      <w:lang w:val="en-US" w:eastAsia="ar-SA"/>
    </w:rPr>
  </w:style>
  <w:style w:type="paragraph" w:styleId="Heading3">
    <w:name w:val="heading 3"/>
    <w:basedOn w:val="Normal"/>
    <w:next w:val="Normal"/>
    <w:link w:val="Heading3Char"/>
    <w:uiPriority w:val="99"/>
    <w:qFormat/>
    <w:locked/>
    <w:rsid w:val="0053060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locked/>
    <w:rsid w:val="00DD7060"/>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locked/>
    <w:rsid w:val="00DD7060"/>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2B2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A3CD7"/>
    <w:rPr>
      <w:rFonts w:ascii="Arial" w:hAnsi="Arial" w:cs="Arial"/>
      <w:b/>
      <w:bCs/>
      <w:i/>
      <w:iCs/>
      <w:sz w:val="28"/>
      <w:szCs w:val="28"/>
      <w:lang w:val="en-US" w:eastAsia="ar-SA" w:bidi="ar-SA"/>
    </w:rPr>
  </w:style>
  <w:style w:type="character" w:customStyle="1" w:styleId="Heading3Char">
    <w:name w:val="Heading 3 Char"/>
    <w:basedOn w:val="DefaultParagraphFont"/>
    <w:link w:val="Heading3"/>
    <w:uiPriority w:val="99"/>
    <w:locked/>
    <w:rsid w:val="00530604"/>
    <w:rPr>
      <w:rFonts w:ascii="Cambria" w:hAnsi="Cambria" w:cs="Times New Roman"/>
      <w:b/>
      <w:bCs/>
      <w:color w:val="4F81BD"/>
      <w:lang w:eastAsia="en-US"/>
    </w:rPr>
  </w:style>
  <w:style w:type="character" w:customStyle="1" w:styleId="Heading4Char">
    <w:name w:val="Heading 4 Char"/>
    <w:basedOn w:val="DefaultParagraphFont"/>
    <w:link w:val="Heading4"/>
    <w:uiPriority w:val="99"/>
    <w:locked/>
    <w:rsid w:val="00DD7060"/>
    <w:rPr>
      <w:rFonts w:ascii="Cambria" w:hAnsi="Cambria" w:cs="Times New Roman"/>
      <w:b/>
      <w:bCs/>
      <w:i/>
      <w:iCs/>
      <w:color w:val="4F81BD"/>
      <w:lang w:eastAsia="en-US"/>
    </w:rPr>
  </w:style>
  <w:style w:type="character" w:customStyle="1" w:styleId="Heading5Char">
    <w:name w:val="Heading 5 Char"/>
    <w:basedOn w:val="DefaultParagraphFont"/>
    <w:link w:val="Heading5"/>
    <w:uiPriority w:val="99"/>
    <w:locked/>
    <w:rsid w:val="00DD7060"/>
    <w:rPr>
      <w:rFonts w:ascii="Cambria" w:hAnsi="Cambria" w:cs="Times New Roman"/>
      <w:color w:val="243F60"/>
      <w:lang w:eastAsia="en-US"/>
    </w:rPr>
  </w:style>
  <w:style w:type="paragraph" w:customStyle="1" w:styleId="ConsPlusNormal">
    <w:name w:val="ConsPlusNormal"/>
    <w:uiPriority w:val="99"/>
    <w:rsid w:val="001A6626"/>
    <w:pPr>
      <w:widowControl w:val="0"/>
      <w:autoSpaceDE w:val="0"/>
      <w:autoSpaceDN w:val="0"/>
      <w:adjustRightInd w:val="0"/>
    </w:pPr>
    <w:rPr>
      <w:rFonts w:eastAsia="Times New Roman" w:cs="Calibri"/>
    </w:rPr>
  </w:style>
  <w:style w:type="paragraph" w:customStyle="1" w:styleId="ConsPlusNonformat">
    <w:name w:val="ConsPlusNonformat"/>
    <w:uiPriority w:val="99"/>
    <w:rsid w:val="001A6626"/>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1A6626"/>
    <w:pPr>
      <w:widowControl w:val="0"/>
      <w:autoSpaceDE w:val="0"/>
      <w:autoSpaceDN w:val="0"/>
      <w:adjustRightInd w:val="0"/>
    </w:pPr>
    <w:rPr>
      <w:rFonts w:eastAsia="Times New Roman" w:cs="Calibri"/>
      <w:b/>
      <w:bCs/>
    </w:rPr>
  </w:style>
  <w:style w:type="paragraph" w:customStyle="1" w:styleId="ConsPlusCell">
    <w:name w:val="ConsPlusCell"/>
    <w:uiPriority w:val="99"/>
    <w:rsid w:val="001A6626"/>
    <w:pPr>
      <w:widowControl w:val="0"/>
      <w:autoSpaceDE w:val="0"/>
      <w:autoSpaceDN w:val="0"/>
      <w:adjustRightInd w:val="0"/>
    </w:pPr>
    <w:rPr>
      <w:rFonts w:eastAsia="Times New Roman" w:cs="Calibri"/>
    </w:rPr>
  </w:style>
  <w:style w:type="paragraph" w:styleId="BalloonText">
    <w:name w:val="Balloon Text"/>
    <w:basedOn w:val="Normal"/>
    <w:link w:val="BalloonTextChar"/>
    <w:uiPriority w:val="99"/>
    <w:semiHidden/>
    <w:rsid w:val="00732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2A0C"/>
    <w:rPr>
      <w:rFonts w:ascii="Tahoma" w:hAnsi="Tahoma" w:cs="Tahoma"/>
      <w:sz w:val="16"/>
      <w:szCs w:val="16"/>
    </w:rPr>
  </w:style>
  <w:style w:type="paragraph" w:styleId="ListParagraph">
    <w:name w:val="List Paragraph"/>
    <w:basedOn w:val="Normal"/>
    <w:uiPriority w:val="99"/>
    <w:qFormat/>
    <w:rsid w:val="00FE58AA"/>
    <w:pPr>
      <w:ind w:left="720"/>
      <w:contextualSpacing/>
    </w:pPr>
  </w:style>
  <w:style w:type="paragraph" w:customStyle="1" w:styleId="Default">
    <w:name w:val="Default"/>
    <w:uiPriority w:val="99"/>
    <w:rsid w:val="00CB608A"/>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A82B20"/>
    <w:rPr>
      <w:rFonts w:cs="Times New Roman"/>
      <w:color w:val="0000FF"/>
      <w:u w:val="single"/>
    </w:rPr>
  </w:style>
  <w:style w:type="paragraph" w:styleId="TOCHeading">
    <w:name w:val="TOC Heading"/>
    <w:basedOn w:val="Heading1"/>
    <w:next w:val="Normal"/>
    <w:uiPriority w:val="99"/>
    <w:qFormat/>
    <w:rsid w:val="00A82B20"/>
    <w:pPr>
      <w:outlineLvl w:val="9"/>
    </w:pPr>
    <w:rPr>
      <w:lang w:eastAsia="ru-RU"/>
    </w:rPr>
  </w:style>
  <w:style w:type="paragraph" w:styleId="TOC2">
    <w:name w:val="toc 2"/>
    <w:basedOn w:val="Normal"/>
    <w:next w:val="Normal"/>
    <w:autoRedefine/>
    <w:uiPriority w:val="99"/>
    <w:rsid w:val="00A82B20"/>
    <w:pPr>
      <w:ind w:left="220"/>
    </w:pPr>
  </w:style>
  <w:style w:type="paragraph" w:styleId="TOC3">
    <w:name w:val="toc 3"/>
    <w:basedOn w:val="Normal"/>
    <w:next w:val="Normal"/>
    <w:autoRedefine/>
    <w:uiPriority w:val="99"/>
    <w:rsid w:val="00A82B20"/>
    <w:pPr>
      <w:ind w:left="440"/>
    </w:pPr>
  </w:style>
  <w:style w:type="paragraph" w:styleId="TOC1">
    <w:name w:val="toc 1"/>
    <w:basedOn w:val="Normal"/>
    <w:next w:val="Normal"/>
    <w:autoRedefine/>
    <w:uiPriority w:val="99"/>
    <w:rsid w:val="00A82B20"/>
  </w:style>
  <w:style w:type="paragraph" w:styleId="Footer">
    <w:name w:val="footer"/>
    <w:basedOn w:val="Normal"/>
    <w:link w:val="FooterChar"/>
    <w:uiPriority w:val="99"/>
    <w:rsid w:val="00C33C77"/>
    <w:pPr>
      <w:tabs>
        <w:tab w:val="center" w:pos="4677"/>
        <w:tab w:val="right" w:pos="9355"/>
      </w:tabs>
    </w:pPr>
  </w:style>
  <w:style w:type="character" w:customStyle="1" w:styleId="FooterChar">
    <w:name w:val="Footer Char"/>
    <w:basedOn w:val="DefaultParagraphFont"/>
    <w:link w:val="Footer"/>
    <w:uiPriority w:val="99"/>
    <w:semiHidden/>
    <w:locked/>
    <w:rsid w:val="00E6476E"/>
    <w:rPr>
      <w:rFonts w:cs="Times New Roman"/>
      <w:lang w:eastAsia="en-US"/>
    </w:rPr>
  </w:style>
  <w:style w:type="character" w:styleId="PageNumber">
    <w:name w:val="page number"/>
    <w:basedOn w:val="DefaultParagraphFont"/>
    <w:uiPriority w:val="99"/>
    <w:rsid w:val="00C33C77"/>
    <w:rPr>
      <w:rFonts w:cs="Times New Roman"/>
    </w:rPr>
  </w:style>
  <w:style w:type="paragraph" w:styleId="Title">
    <w:name w:val="Title"/>
    <w:basedOn w:val="Normal"/>
    <w:next w:val="Normal"/>
    <w:link w:val="TitleChar"/>
    <w:uiPriority w:val="99"/>
    <w:qFormat/>
    <w:locked/>
    <w:rsid w:val="0053060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30604"/>
    <w:rPr>
      <w:rFonts w:ascii="Cambria" w:hAnsi="Cambria" w:cs="Times New Roman"/>
      <w:color w:val="17365D"/>
      <w:spacing w:val="5"/>
      <w:kern w:val="28"/>
      <w:sz w:val="52"/>
      <w:szCs w:val="52"/>
      <w:lang w:eastAsia="en-US"/>
    </w:rPr>
  </w:style>
  <w:style w:type="paragraph" w:customStyle="1" w:styleId="formattext">
    <w:name w:val="formattext"/>
    <w:basedOn w:val="Normal"/>
    <w:uiPriority w:val="99"/>
    <w:rsid w:val="00DD706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64288573">
      <w:marLeft w:val="0"/>
      <w:marRight w:val="0"/>
      <w:marTop w:val="0"/>
      <w:marBottom w:val="0"/>
      <w:divBdr>
        <w:top w:val="none" w:sz="0" w:space="0" w:color="auto"/>
        <w:left w:val="none" w:sz="0" w:space="0" w:color="auto"/>
        <w:bottom w:val="none" w:sz="0" w:space="0" w:color="auto"/>
        <w:right w:val="none" w:sz="0" w:space="0" w:color="auto"/>
      </w:divBdr>
      <w:divsChild>
        <w:div w:id="664288579">
          <w:marLeft w:val="0"/>
          <w:marRight w:val="0"/>
          <w:marTop w:val="0"/>
          <w:marBottom w:val="0"/>
          <w:divBdr>
            <w:top w:val="none" w:sz="0" w:space="0" w:color="auto"/>
            <w:left w:val="none" w:sz="0" w:space="0" w:color="auto"/>
            <w:bottom w:val="none" w:sz="0" w:space="0" w:color="auto"/>
            <w:right w:val="none" w:sz="0" w:space="0" w:color="auto"/>
          </w:divBdr>
          <w:divsChild>
            <w:div w:id="664288596">
              <w:marLeft w:val="0"/>
              <w:marRight w:val="0"/>
              <w:marTop w:val="0"/>
              <w:marBottom w:val="0"/>
              <w:divBdr>
                <w:top w:val="none" w:sz="0" w:space="0" w:color="auto"/>
                <w:left w:val="none" w:sz="0" w:space="0" w:color="auto"/>
                <w:bottom w:val="none" w:sz="0" w:space="0" w:color="auto"/>
                <w:right w:val="none" w:sz="0" w:space="0" w:color="auto"/>
              </w:divBdr>
              <w:divsChild>
                <w:div w:id="664288578">
                  <w:marLeft w:val="0"/>
                  <w:marRight w:val="0"/>
                  <w:marTop w:val="0"/>
                  <w:marBottom w:val="0"/>
                  <w:divBdr>
                    <w:top w:val="none" w:sz="0" w:space="0" w:color="auto"/>
                    <w:left w:val="none" w:sz="0" w:space="0" w:color="auto"/>
                    <w:bottom w:val="none" w:sz="0" w:space="0" w:color="auto"/>
                    <w:right w:val="none" w:sz="0" w:space="0" w:color="auto"/>
                  </w:divBdr>
                  <w:divsChild>
                    <w:div w:id="664288591">
                      <w:marLeft w:val="0"/>
                      <w:marRight w:val="0"/>
                      <w:marTop w:val="0"/>
                      <w:marBottom w:val="0"/>
                      <w:divBdr>
                        <w:top w:val="none" w:sz="0" w:space="0" w:color="auto"/>
                        <w:left w:val="none" w:sz="0" w:space="0" w:color="auto"/>
                        <w:bottom w:val="none" w:sz="0" w:space="0" w:color="auto"/>
                        <w:right w:val="none" w:sz="0" w:space="0" w:color="auto"/>
                      </w:divBdr>
                      <w:divsChild>
                        <w:div w:id="664288602">
                          <w:marLeft w:val="0"/>
                          <w:marRight w:val="0"/>
                          <w:marTop w:val="0"/>
                          <w:marBottom w:val="0"/>
                          <w:divBdr>
                            <w:top w:val="none" w:sz="0" w:space="0" w:color="auto"/>
                            <w:left w:val="none" w:sz="0" w:space="0" w:color="auto"/>
                            <w:bottom w:val="none" w:sz="0" w:space="0" w:color="auto"/>
                            <w:right w:val="none" w:sz="0" w:space="0" w:color="auto"/>
                          </w:divBdr>
                          <w:divsChild>
                            <w:div w:id="664288594">
                              <w:marLeft w:val="0"/>
                              <w:marRight w:val="0"/>
                              <w:marTop w:val="0"/>
                              <w:marBottom w:val="0"/>
                              <w:divBdr>
                                <w:top w:val="none" w:sz="0" w:space="0" w:color="auto"/>
                                <w:left w:val="none" w:sz="0" w:space="0" w:color="auto"/>
                                <w:bottom w:val="none" w:sz="0" w:space="0" w:color="auto"/>
                                <w:right w:val="none" w:sz="0" w:space="0" w:color="auto"/>
                              </w:divBdr>
                              <w:divsChild>
                                <w:div w:id="664288598">
                                  <w:marLeft w:val="0"/>
                                  <w:marRight w:val="0"/>
                                  <w:marTop w:val="0"/>
                                  <w:marBottom w:val="0"/>
                                  <w:divBdr>
                                    <w:top w:val="none" w:sz="0" w:space="0" w:color="auto"/>
                                    <w:left w:val="none" w:sz="0" w:space="0" w:color="auto"/>
                                    <w:bottom w:val="none" w:sz="0" w:space="0" w:color="auto"/>
                                    <w:right w:val="none" w:sz="0" w:space="0" w:color="auto"/>
                                  </w:divBdr>
                                  <w:divsChild>
                                    <w:div w:id="664288574">
                                      <w:marLeft w:val="0"/>
                                      <w:marRight w:val="0"/>
                                      <w:marTop w:val="0"/>
                                      <w:marBottom w:val="0"/>
                                      <w:divBdr>
                                        <w:top w:val="none" w:sz="0" w:space="0" w:color="auto"/>
                                        <w:left w:val="none" w:sz="0" w:space="0" w:color="auto"/>
                                        <w:bottom w:val="none" w:sz="0" w:space="0" w:color="auto"/>
                                        <w:right w:val="none" w:sz="0" w:space="0" w:color="auto"/>
                                      </w:divBdr>
                                      <w:divsChild>
                                        <w:div w:id="664288570">
                                          <w:marLeft w:val="0"/>
                                          <w:marRight w:val="0"/>
                                          <w:marTop w:val="0"/>
                                          <w:marBottom w:val="0"/>
                                          <w:divBdr>
                                            <w:top w:val="none" w:sz="0" w:space="0" w:color="auto"/>
                                            <w:left w:val="none" w:sz="0" w:space="0" w:color="auto"/>
                                            <w:bottom w:val="none" w:sz="0" w:space="0" w:color="auto"/>
                                            <w:right w:val="none" w:sz="0" w:space="0" w:color="auto"/>
                                          </w:divBdr>
                                          <w:divsChild>
                                            <w:div w:id="664288568">
                                              <w:marLeft w:val="0"/>
                                              <w:marRight w:val="0"/>
                                              <w:marTop w:val="0"/>
                                              <w:marBottom w:val="0"/>
                                              <w:divBdr>
                                                <w:top w:val="none" w:sz="0" w:space="0" w:color="auto"/>
                                                <w:left w:val="none" w:sz="0" w:space="0" w:color="auto"/>
                                                <w:bottom w:val="none" w:sz="0" w:space="0" w:color="auto"/>
                                                <w:right w:val="none" w:sz="0" w:space="0" w:color="auto"/>
                                              </w:divBdr>
                                            </w:div>
                                            <w:div w:id="664288569">
                                              <w:marLeft w:val="0"/>
                                              <w:marRight w:val="0"/>
                                              <w:marTop w:val="0"/>
                                              <w:marBottom w:val="0"/>
                                              <w:divBdr>
                                                <w:top w:val="none" w:sz="0" w:space="0" w:color="auto"/>
                                                <w:left w:val="none" w:sz="0" w:space="0" w:color="auto"/>
                                                <w:bottom w:val="none" w:sz="0" w:space="0" w:color="auto"/>
                                                <w:right w:val="none" w:sz="0" w:space="0" w:color="auto"/>
                                              </w:divBdr>
                                            </w:div>
                                            <w:div w:id="664288571">
                                              <w:marLeft w:val="0"/>
                                              <w:marRight w:val="0"/>
                                              <w:marTop w:val="0"/>
                                              <w:marBottom w:val="0"/>
                                              <w:divBdr>
                                                <w:top w:val="none" w:sz="0" w:space="0" w:color="auto"/>
                                                <w:left w:val="none" w:sz="0" w:space="0" w:color="auto"/>
                                                <w:bottom w:val="none" w:sz="0" w:space="0" w:color="auto"/>
                                                <w:right w:val="none" w:sz="0" w:space="0" w:color="auto"/>
                                              </w:divBdr>
                                            </w:div>
                                            <w:div w:id="664288572">
                                              <w:marLeft w:val="0"/>
                                              <w:marRight w:val="0"/>
                                              <w:marTop w:val="0"/>
                                              <w:marBottom w:val="0"/>
                                              <w:divBdr>
                                                <w:top w:val="none" w:sz="0" w:space="0" w:color="auto"/>
                                                <w:left w:val="none" w:sz="0" w:space="0" w:color="auto"/>
                                                <w:bottom w:val="none" w:sz="0" w:space="0" w:color="auto"/>
                                                <w:right w:val="none" w:sz="0" w:space="0" w:color="auto"/>
                                              </w:divBdr>
                                            </w:div>
                                            <w:div w:id="664288575">
                                              <w:marLeft w:val="0"/>
                                              <w:marRight w:val="0"/>
                                              <w:marTop w:val="0"/>
                                              <w:marBottom w:val="0"/>
                                              <w:divBdr>
                                                <w:top w:val="none" w:sz="0" w:space="0" w:color="auto"/>
                                                <w:left w:val="none" w:sz="0" w:space="0" w:color="auto"/>
                                                <w:bottom w:val="none" w:sz="0" w:space="0" w:color="auto"/>
                                                <w:right w:val="none" w:sz="0" w:space="0" w:color="auto"/>
                                              </w:divBdr>
                                            </w:div>
                                            <w:div w:id="664288576">
                                              <w:marLeft w:val="0"/>
                                              <w:marRight w:val="0"/>
                                              <w:marTop w:val="0"/>
                                              <w:marBottom w:val="0"/>
                                              <w:divBdr>
                                                <w:top w:val="none" w:sz="0" w:space="0" w:color="auto"/>
                                                <w:left w:val="none" w:sz="0" w:space="0" w:color="auto"/>
                                                <w:bottom w:val="none" w:sz="0" w:space="0" w:color="auto"/>
                                                <w:right w:val="none" w:sz="0" w:space="0" w:color="auto"/>
                                              </w:divBdr>
                                            </w:div>
                                            <w:div w:id="664288577">
                                              <w:marLeft w:val="0"/>
                                              <w:marRight w:val="0"/>
                                              <w:marTop w:val="0"/>
                                              <w:marBottom w:val="0"/>
                                              <w:divBdr>
                                                <w:top w:val="none" w:sz="0" w:space="0" w:color="auto"/>
                                                <w:left w:val="none" w:sz="0" w:space="0" w:color="auto"/>
                                                <w:bottom w:val="none" w:sz="0" w:space="0" w:color="auto"/>
                                                <w:right w:val="none" w:sz="0" w:space="0" w:color="auto"/>
                                              </w:divBdr>
                                            </w:div>
                                            <w:div w:id="664288580">
                                              <w:marLeft w:val="0"/>
                                              <w:marRight w:val="0"/>
                                              <w:marTop w:val="0"/>
                                              <w:marBottom w:val="0"/>
                                              <w:divBdr>
                                                <w:top w:val="none" w:sz="0" w:space="0" w:color="auto"/>
                                                <w:left w:val="none" w:sz="0" w:space="0" w:color="auto"/>
                                                <w:bottom w:val="none" w:sz="0" w:space="0" w:color="auto"/>
                                                <w:right w:val="none" w:sz="0" w:space="0" w:color="auto"/>
                                              </w:divBdr>
                                            </w:div>
                                            <w:div w:id="664288581">
                                              <w:marLeft w:val="0"/>
                                              <w:marRight w:val="0"/>
                                              <w:marTop w:val="0"/>
                                              <w:marBottom w:val="0"/>
                                              <w:divBdr>
                                                <w:top w:val="none" w:sz="0" w:space="0" w:color="auto"/>
                                                <w:left w:val="none" w:sz="0" w:space="0" w:color="auto"/>
                                                <w:bottom w:val="none" w:sz="0" w:space="0" w:color="auto"/>
                                                <w:right w:val="none" w:sz="0" w:space="0" w:color="auto"/>
                                              </w:divBdr>
                                            </w:div>
                                            <w:div w:id="664288582">
                                              <w:marLeft w:val="0"/>
                                              <w:marRight w:val="0"/>
                                              <w:marTop w:val="0"/>
                                              <w:marBottom w:val="0"/>
                                              <w:divBdr>
                                                <w:top w:val="none" w:sz="0" w:space="0" w:color="auto"/>
                                                <w:left w:val="none" w:sz="0" w:space="0" w:color="auto"/>
                                                <w:bottom w:val="none" w:sz="0" w:space="0" w:color="auto"/>
                                                <w:right w:val="none" w:sz="0" w:space="0" w:color="auto"/>
                                              </w:divBdr>
                                            </w:div>
                                            <w:div w:id="664288583">
                                              <w:marLeft w:val="0"/>
                                              <w:marRight w:val="0"/>
                                              <w:marTop w:val="0"/>
                                              <w:marBottom w:val="0"/>
                                              <w:divBdr>
                                                <w:top w:val="none" w:sz="0" w:space="0" w:color="auto"/>
                                                <w:left w:val="none" w:sz="0" w:space="0" w:color="auto"/>
                                                <w:bottom w:val="none" w:sz="0" w:space="0" w:color="auto"/>
                                                <w:right w:val="none" w:sz="0" w:space="0" w:color="auto"/>
                                              </w:divBdr>
                                            </w:div>
                                            <w:div w:id="664288585">
                                              <w:marLeft w:val="0"/>
                                              <w:marRight w:val="0"/>
                                              <w:marTop w:val="0"/>
                                              <w:marBottom w:val="0"/>
                                              <w:divBdr>
                                                <w:top w:val="none" w:sz="0" w:space="0" w:color="auto"/>
                                                <w:left w:val="none" w:sz="0" w:space="0" w:color="auto"/>
                                                <w:bottom w:val="none" w:sz="0" w:space="0" w:color="auto"/>
                                                <w:right w:val="none" w:sz="0" w:space="0" w:color="auto"/>
                                              </w:divBdr>
                                            </w:div>
                                            <w:div w:id="664288586">
                                              <w:marLeft w:val="0"/>
                                              <w:marRight w:val="0"/>
                                              <w:marTop w:val="0"/>
                                              <w:marBottom w:val="0"/>
                                              <w:divBdr>
                                                <w:top w:val="none" w:sz="0" w:space="0" w:color="auto"/>
                                                <w:left w:val="none" w:sz="0" w:space="0" w:color="auto"/>
                                                <w:bottom w:val="none" w:sz="0" w:space="0" w:color="auto"/>
                                                <w:right w:val="none" w:sz="0" w:space="0" w:color="auto"/>
                                              </w:divBdr>
                                            </w:div>
                                            <w:div w:id="664288587">
                                              <w:marLeft w:val="0"/>
                                              <w:marRight w:val="0"/>
                                              <w:marTop w:val="0"/>
                                              <w:marBottom w:val="0"/>
                                              <w:divBdr>
                                                <w:top w:val="none" w:sz="0" w:space="0" w:color="auto"/>
                                                <w:left w:val="none" w:sz="0" w:space="0" w:color="auto"/>
                                                <w:bottom w:val="none" w:sz="0" w:space="0" w:color="auto"/>
                                                <w:right w:val="none" w:sz="0" w:space="0" w:color="auto"/>
                                              </w:divBdr>
                                            </w:div>
                                            <w:div w:id="664288588">
                                              <w:marLeft w:val="0"/>
                                              <w:marRight w:val="0"/>
                                              <w:marTop w:val="0"/>
                                              <w:marBottom w:val="0"/>
                                              <w:divBdr>
                                                <w:top w:val="none" w:sz="0" w:space="0" w:color="auto"/>
                                                <w:left w:val="none" w:sz="0" w:space="0" w:color="auto"/>
                                                <w:bottom w:val="none" w:sz="0" w:space="0" w:color="auto"/>
                                                <w:right w:val="none" w:sz="0" w:space="0" w:color="auto"/>
                                              </w:divBdr>
                                            </w:div>
                                            <w:div w:id="664288589">
                                              <w:marLeft w:val="0"/>
                                              <w:marRight w:val="0"/>
                                              <w:marTop w:val="0"/>
                                              <w:marBottom w:val="0"/>
                                              <w:divBdr>
                                                <w:top w:val="none" w:sz="0" w:space="0" w:color="auto"/>
                                                <w:left w:val="none" w:sz="0" w:space="0" w:color="auto"/>
                                                <w:bottom w:val="none" w:sz="0" w:space="0" w:color="auto"/>
                                                <w:right w:val="none" w:sz="0" w:space="0" w:color="auto"/>
                                              </w:divBdr>
                                            </w:div>
                                            <w:div w:id="664288590">
                                              <w:marLeft w:val="0"/>
                                              <w:marRight w:val="0"/>
                                              <w:marTop w:val="0"/>
                                              <w:marBottom w:val="0"/>
                                              <w:divBdr>
                                                <w:top w:val="none" w:sz="0" w:space="0" w:color="auto"/>
                                                <w:left w:val="none" w:sz="0" w:space="0" w:color="auto"/>
                                                <w:bottom w:val="none" w:sz="0" w:space="0" w:color="auto"/>
                                                <w:right w:val="none" w:sz="0" w:space="0" w:color="auto"/>
                                              </w:divBdr>
                                            </w:div>
                                            <w:div w:id="664288592">
                                              <w:marLeft w:val="0"/>
                                              <w:marRight w:val="0"/>
                                              <w:marTop w:val="0"/>
                                              <w:marBottom w:val="0"/>
                                              <w:divBdr>
                                                <w:top w:val="none" w:sz="0" w:space="0" w:color="auto"/>
                                                <w:left w:val="none" w:sz="0" w:space="0" w:color="auto"/>
                                                <w:bottom w:val="none" w:sz="0" w:space="0" w:color="auto"/>
                                                <w:right w:val="none" w:sz="0" w:space="0" w:color="auto"/>
                                              </w:divBdr>
                                            </w:div>
                                            <w:div w:id="664288593">
                                              <w:marLeft w:val="0"/>
                                              <w:marRight w:val="0"/>
                                              <w:marTop w:val="0"/>
                                              <w:marBottom w:val="0"/>
                                              <w:divBdr>
                                                <w:top w:val="none" w:sz="0" w:space="0" w:color="auto"/>
                                                <w:left w:val="none" w:sz="0" w:space="0" w:color="auto"/>
                                                <w:bottom w:val="none" w:sz="0" w:space="0" w:color="auto"/>
                                                <w:right w:val="none" w:sz="0" w:space="0" w:color="auto"/>
                                              </w:divBdr>
                                            </w:div>
                                            <w:div w:id="664288595">
                                              <w:marLeft w:val="0"/>
                                              <w:marRight w:val="0"/>
                                              <w:marTop w:val="0"/>
                                              <w:marBottom w:val="0"/>
                                              <w:divBdr>
                                                <w:top w:val="none" w:sz="0" w:space="0" w:color="auto"/>
                                                <w:left w:val="none" w:sz="0" w:space="0" w:color="auto"/>
                                                <w:bottom w:val="none" w:sz="0" w:space="0" w:color="auto"/>
                                                <w:right w:val="none" w:sz="0" w:space="0" w:color="auto"/>
                                              </w:divBdr>
                                            </w:div>
                                            <w:div w:id="664288597">
                                              <w:marLeft w:val="0"/>
                                              <w:marRight w:val="0"/>
                                              <w:marTop w:val="0"/>
                                              <w:marBottom w:val="0"/>
                                              <w:divBdr>
                                                <w:top w:val="none" w:sz="0" w:space="0" w:color="auto"/>
                                                <w:left w:val="none" w:sz="0" w:space="0" w:color="auto"/>
                                                <w:bottom w:val="none" w:sz="0" w:space="0" w:color="auto"/>
                                                <w:right w:val="none" w:sz="0" w:space="0" w:color="auto"/>
                                              </w:divBdr>
                                            </w:div>
                                            <w:div w:id="664288599">
                                              <w:marLeft w:val="0"/>
                                              <w:marRight w:val="0"/>
                                              <w:marTop w:val="0"/>
                                              <w:marBottom w:val="0"/>
                                              <w:divBdr>
                                                <w:top w:val="none" w:sz="0" w:space="0" w:color="auto"/>
                                                <w:left w:val="none" w:sz="0" w:space="0" w:color="auto"/>
                                                <w:bottom w:val="none" w:sz="0" w:space="0" w:color="auto"/>
                                                <w:right w:val="none" w:sz="0" w:space="0" w:color="auto"/>
                                              </w:divBdr>
                                            </w:div>
                                            <w:div w:id="664288600">
                                              <w:marLeft w:val="0"/>
                                              <w:marRight w:val="0"/>
                                              <w:marTop w:val="0"/>
                                              <w:marBottom w:val="0"/>
                                              <w:divBdr>
                                                <w:top w:val="none" w:sz="0" w:space="0" w:color="auto"/>
                                                <w:left w:val="none" w:sz="0" w:space="0" w:color="auto"/>
                                                <w:bottom w:val="none" w:sz="0" w:space="0" w:color="auto"/>
                                                <w:right w:val="none" w:sz="0" w:space="0" w:color="auto"/>
                                              </w:divBdr>
                                            </w:div>
                                            <w:div w:id="664288601">
                                              <w:marLeft w:val="0"/>
                                              <w:marRight w:val="0"/>
                                              <w:marTop w:val="0"/>
                                              <w:marBottom w:val="0"/>
                                              <w:divBdr>
                                                <w:top w:val="none" w:sz="0" w:space="0" w:color="auto"/>
                                                <w:left w:val="none" w:sz="0" w:space="0" w:color="auto"/>
                                                <w:bottom w:val="none" w:sz="0" w:space="0" w:color="auto"/>
                                                <w:right w:val="none" w:sz="0" w:space="0" w:color="auto"/>
                                              </w:divBdr>
                                            </w:div>
                                            <w:div w:id="6642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2885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0CDA0029CE0189BBFB2470CE15F1626F8D0D8672B1F455A1C53BD21E60DAA297D5E839131304DFCB4SFI" TargetMode="External"/><Relationship Id="rId299" Type="http://schemas.openxmlformats.org/officeDocument/2006/relationships/hyperlink" Target="consultantplus://offline/ref=90CDA0029CE0189BBFB25819E45F1626FAD0DA6979401A014104BBS4I" TargetMode="External"/><Relationship Id="rId303" Type="http://schemas.openxmlformats.org/officeDocument/2006/relationships/hyperlink" Target="consultantplus://offline/ref=90CDA0029CE0189BBFB25819E45F1626F8D5DC6526171850140AB123BES1I" TargetMode="External"/><Relationship Id="rId21" Type="http://schemas.openxmlformats.org/officeDocument/2006/relationships/hyperlink" Target="consultantplus://offline/ref=90CDA0029CE0189BBFB2470CE15F1626F8D7DA602A1D455A1C53BD21E60DAA297D5E839131304DFCB4SEI" TargetMode="External"/><Relationship Id="rId42" Type="http://schemas.openxmlformats.org/officeDocument/2006/relationships/hyperlink" Target="consultantplus://offline/ref=90CDA0029CE0189BBFB2470CE15F1626F8D0D8672B1F455A1C53BD21E60DAA297D5E839131304DFCB4SFI" TargetMode="External"/><Relationship Id="rId63" Type="http://schemas.openxmlformats.org/officeDocument/2006/relationships/hyperlink" Target="consultantplus://offline/ref=90CDA0029CE0189BBFB2470CE15F1626F8D1DB632A18455A1C53BD21E60DAA297D5E8391313045FEB4SFI" TargetMode="External"/><Relationship Id="rId84" Type="http://schemas.openxmlformats.org/officeDocument/2006/relationships/hyperlink" Target="consultantplus://offline/ref=90CDA0029CE0189BBFB2470CE15F1626F8D7DA642F15455A1C53BD21E6B0SDI" TargetMode="External"/><Relationship Id="rId138" Type="http://schemas.openxmlformats.org/officeDocument/2006/relationships/hyperlink" Target="consultantplus://offline/ref=90CDA0029CE0189BBFB2470CE15F1626F8D0D8672B1F455A1C53BD21E60DAA297D5E839131304DFCB4SFI" TargetMode="External"/><Relationship Id="rId159" Type="http://schemas.openxmlformats.org/officeDocument/2006/relationships/hyperlink" Target="consultantplus://offline/ref=90CDA0029CE0189BBFB2470CE15F1626F8D0D8672B1F455A1C53BD21E60DAA297D5E839131304DFCB4SFI" TargetMode="External"/><Relationship Id="rId324" Type="http://schemas.openxmlformats.org/officeDocument/2006/relationships/hyperlink" Target="consultantplus://offline/ref=90CDA0029CE0189BBFB24E15E65F1626FAD4DB6A271E455A1C53BD21E6B0SDI" TargetMode="External"/><Relationship Id="rId345" Type="http://schemas.openxmlformats.org/officeDocument/2006/relationships/hyperlink" Target="consultantplus://offline/ref=90CDA0029CE0189BBFB2470CE15F1626F8D6D86A2F19455A1C53BD21E6B0SDI" TargetMode="External"/><Relationship Id="rId366" Type="http://schemas.openxmlformats.org/officeDocument/2006/relationships/hyperlink" Target="consultantplus://offline/ref=90CDA0029CE0189BBFB25819E45F1626F8D3D9602F171850140AB123E102F53E7A178F90303045BFSCI" TargetMode="External"/><Relationship Id="rId170" Type="http://schemas.openxmlformats.org/officeDocument/2006/relationships/hyperlink" Target="consultantplus://offline/ref=90CDA0029CE0189BBFB2470CE15F1626FAD5DA622E171850140AB123E102F53E7A178F9031304CBFS9I" TargetMode="External"/><Relationship Id="rId191" Type="http://schemas.openxmlformats.org/officeDocument/2006/relationships/hyperlink" Target="consultantplus://offline/ref=90CDA0029CE0189BBFB2470CE15F1626FAD2DB6329171850140AB123E102F53E7A178F9031304CBFSBI" TargetMode="External"/><Relationship Id="rId205" Type="http://schemas.openxmlformats.org/officeDocument/2006/relationships/hyperlink" Target="consultantplus://offline/ref=90CDA0029CE0189BBFB2470CE15F1626F8D3D3662D1D455A1C53BD21E6B0SDI" TargetMode="External"/><Relationship Id="rId226" Type="http://schemas.openxmlformats.org/officeDocument/2006/relationships/hyperlink" Target="consultantplus://offline/ref=90CDA0029CE0189BBFB2470CE15F1626F8D2D2642D1B455A1C53BD21E6B0SDI" TargetMode="External"/><Relationship Id="rId247" Type="http://schemas.openxmlformats.org/officeDocument/2006/relationships/hyperlink" Target="consultantplus://offline/ref=90CDA0029CE0189BBFB24E1EE35F1626FED0D36979401A014104BBS4I" TargetMode="External"/><Relationship Id="rId107" Type="http://schemas.openxmlformats.org/officeDocument/2006/relationships/hyperlink" Target="consultantplus://offline/ref=90CDA0029CE0189BBFB25819E45F1626F8D3DC6326171850140AB123BES1I" TargetMode="External"/><Relationship Id="rId268" Type="http://schemas.openxmlformats.org/officeDocument/2006/relationships/hyperlink" Target="consultantplus://offline/ref=90CDA0029CE0189BBFB2470CE15F1626F8D3DB64271C455A1C53BD21E6B0SDI" TargetMode="External"/><Relationship Id="rId289" Type="http://schemas.openxmlformats.org/officeDocument/2006/relationships/hyperlink" Target="consultantplus://offline/ref=90CDA0029CE0189BBFB2470CE15F1626F8D6DE65291B455A1C53BD21E60DAA297D5E839131304DFCB4SFI" TargetMode="External"/><Relationship Id="rId11" Type="http://schemas.openxmlformats.org/officeDocument/2006/relationships/hyperlink" Target="consultantplus://offline/ref=90CDA0029CE0189BBFB25819E45F1626FED1DD62244A12584D06B3B2S4I" TargetMode="External"/><Relationship Id="rId32" Type="http://schemas.openxmlformats.org/officeDocument/2006/relationships/hyperlink" Target="consultantplus://offline/ref=90CDA0029CE0189BBFB2470CE15F1626F8D5DB662F171850140AB123E102F53E7A178F9031304CBFSEI" TargetMode="External"/><Relationship Id="rId53" Type="http://schemas.openxmlformats.org/officeDocument/2006/relationships/hyperlink" Target="consultantplus://offline/ref=90CDA0029CE0189BBFB2470CE15F1626F8D0D8672B1F455A1C53BD21E60DAA297D5E839131304DFCB4SFI" TargetMode="External"/><Relationship Id="rId74" Type="http://schemas.openxmlformats.org/officeDocument/2006/relationships/hyperlink" Target="consultantplus://offline/ref=90CDA0029CE0189BBFB2470CE15F1626F8D1DB632A18455A1C53BD21E6B0SDI" TargetMode="External"/><Relationship Id="rId128" Type="http://schemas.openxmlformats.org/officeDocument/2006/relationships/hyperlink" Target="consultantplus://offline/ref=90CDA0029CE0189BBFB2470CE15F1626F8D6DA6A261C455A1C53BD21E6B0SDI" TargetMode="External"/><Relationship Id="rId149" Type="http://schemas.openxmlformats.org/officeDocument/2006/relationships/hyperlink" Target="consultantplus://offline/ref=90CDA0029CE0189BBFB25819E45F1626F8D0DC632F171850140AB123BES1I" TargetMode="External"/><Relationship Id="rId314" Type="http://schemas.openxmlformats.org/officeDocument/2006/relationships/hyperlink" Target="consultantplus://offline/ref=90CDA0029CE0189BBFB25819E45F1626F8D0DA642D171850140AB123BES1I" TargetMode="External"/><Relationship Id="rId335" Type="http://schemas.openxmlformats.org/officeDocument/2006/relationships/hyperlink" Target="consultantplus://offline/ref=90CDA0029CE0189BBFB2470CE15F1626F8D5DB662F171850140AB123E102F53E7A178F9031304CBFSEI" TargetMode="External"/><Relationship Id="rId356" Type="http://schemas.openxmlformats.org/officeDocument/2006/relationships/hyperlink" Target="consultantplus://offline/ref=90CDA0029CE0189BBFB25819E45F1626FCD1DF60244A12584D06B3B2S4I" TargetMode="External"/><Relationship Id="rId377"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consultantplus://offline/ref=90CDA0029CE0189BBFB25819E45F1626F8D5D36526171850140AB123BES1I" TargetMode="External"/><Relationship Id="rId160" Type="http://schemas.openxmlformats.org/officeDocument/2006/relationships/hyperlink" Target="consultantplus://offline/ref=90CDA0029CE0189BBFB2470CE15F1626FED2D8602D171850140AB123BES1I" TargetMode="External"/><Relationship Id="rId181" Type="http://schemas.openxmlformats.org/officeDocument/2006/relationships/hyperlink" Target="consultantplus://offline/ref=90CDA0029CE0189BBFB2470CE15F1626FDD7DE642C171850140AB123E102F53E7A178F9031304CBFSFI" TargetMode="External"/><Relationship Id="rId216" Type="http://schemas.openxmlformats.org/officeDocument/2006/relationships/hyperlink" Target="consultantplus://offline/ref=90CDA0029CE0189BBFB2470CE15F1626FBDEDC67244A12584D06B3B2S4I" TargetMode="External"/><Relationship Id="rId237" Type="http://schemas.openxmlformats.org/officeDocument/2006/relationships/hyperlink" Target="consultantplus://offline/ref=90CDA0029CE0189BBFB2470CE15F1626F8D3D3662D1D455A1C53BD21E6B0SDI" TargetMode="External"/><Relationship Id="rId258" Type="http://schemas.openxmlformats.org/officeDocument/2006/relationships/hyperlink" Target="consultantplus://offline/ref=90CDA0029CE0189BBFB25901F7334923F8DD856F291E4604400CE67CB104A07EB3SAI" TargetMode="External"/><Relationship Id="rId279" Type="http://schemas.openxmlformats.org/officeDocument/2006/relationships/hyperlink" Target="consultantplus://offline/ref=90CDA0029CE0189BBFB25819E45F1626F8D5DC6226171850140AB123BES1I" TargetMode="External"/><Relationship Id="rId22" Type="http://schemas.openxmlformats.org/officeDocument/2006/relationships/hyperlink" Target="consultantplus://offline/ref=90CDA0029CE0189BBFB2470CE15F1626F8D1D8602718455A1C53BD21E6B0SDI" TargetMode="External"/><Relationship Id="rId43" Type="http://schemas.openxmlformats.org/officeDocument/2006/relationships/hyperlink" Target="consultantplus://offline/ref=90CDA0029CE0189BBFB25819E45F1626F8D5D36526171850140AB123BES1I" TargetMode="External"/><Relationship Id="rId64" Type="http://schemas.openxmlformats.org/officeDocument/2006/relationships/hyperlink" Target="consultantplus://offline/ref=90CDA0029CE0189BBFB2470CE15F1626F8D0D361291C455A1C53BD21E60DAA297D5E839131304DF9B4SAI" TargetMode="External"/><Relationship Id="rId118" Type="http://schemas.openxmlformats.org/officeDocument/2006/relationships/hyperlink" Target="consultantplus://offline/ref=90CDA0029CE0189BBFB24E15E65F1626FDD4D965261F455A1C53BD21E6B0SDI" TargetMode="External"/><Relationship Id="rId139" Type="http://schemas.openxmlformats.org/officeDocument/2006/relationships/hyperlink" Target="consultantplus://offline/ref=90CDA0029CE0189BBFB2470CE15F1626FAD7DC632A171850140AB123E102F53E7A178F9031304CBFSEI" TargetMode="External"/><Relationship Id="rId290" Type="http://schemas.openxmlformats.org/officeDocument/2006/relationships/hyperlink" Target="consultantplus://offline/ref=90CDA0029CE0189BBFB2470CE15F1626F8D0D8672B1F455A1C53BD21E60DAA297D5E839131304DFCB4SFI" TargetMode="External"/><Relationship Id="rId304" Type="http://schemas.openxmlformats.org/officeDocument/2006/relationships/hyperlink" Target="consultantplus://offline/ref=90CDA0029CE0189BBFB25819E45F1626F8D2D2602A171850140AB123BES1I" TargetMode="External"/><Relationship Id="rId325" Type="http://schemas.openxmlformats.org/officeDocument/2006/relationships/hyperlink" Target="consultantplus://offline/ref=90CDA0029CE0189BBFB2470CE15F1626FED6DE622E171850140AB123BES1I" TargetMode="External"/><Relationship Id="rId346" Type="http://schemas.openxmlformats.org/officeDocument/2006/relationships/hyperlink" Target="consultantplus://offline/ref=90CDA0029CE0189BBFB2470CE15F1626F0D5D36628171850140AB123BES1I" TargetMode="External"/><Relationship Id="rId367" Type="http://schemas.openxmlformats.org/officeDocument/2006/relationships/image" Target="media/image2.wmf"/><Relationship Id="rId85" Type="http://schemas.openxmlformats.org/officeDocument/2006/relationships/hyperlink" Target="consultantplus://offline/ref=90CDA0029CE0189BBFB25819E45F1626F8D5D36526171850140AB123BES1I" TargetMode="External"/><Relationship Id="rId150" Type="http://schemas.openxmlformats.org/officeDocument/2006/relationships/hyperlink" Target="consultantplus://offline/ref=90CDA0029CE0189BBFB2470CE15F1626F8D0D8672B1F455A1C53BD21E60DAA297D5E839131304DFCB4SFI" TargetMode="External"/><Relationship Id="rId171" Type="http://schemas.openxmlformats.org/officeDocument/2006/relationships/hyperlink" Target="consultantplus://offline/ref=90CDA0029CE0189BBFB25819E45F1626FFD1D36979401A014104BBS4I" TargetMode="External"/><Relationship Id="rId192" Type="http://schemas.openxmlformats.org/officeDocument/2006/relationships/hyperlink" Target="consultantplus://offline/ref=90CDA0029CE0189BBFB2470CE15F1626FBD3DB6A28171850140AB123BES1I" TargetMode="External"/><Relationship Id="rId206" Type="http://schemas.openxmlformats.org/officeDocument/2006/relationships/hyperlink" Target="consultantplus://offline/ref=90CDA0029CE0189BBFB25819E45F1626F8D3DC6326171850140AB123BES1I" TargetMode="External"/><Relationship Id="rId227" Type="http://schemas.openxmlformats.org/officeDocument/2006/relationships/hyperlink" Target="consultantplus://offline/ref=90CDA0029CE0189BBFB2470CE15F1626F8D0DD662C1D455A1C53BD21E6B0SDI" TargetMode="External"/><Relationship Id="rId248" Type="http://schemas.openxmlformats.org/officeDocument/2006/relationships/hyperlink" Target="consultantplus://offline/ref=90CDA0029CE0189BBFB2470CE15F1626F8D7DD622B1A455A1C53BD21E6B0SDI" TargetMode="External"/><Relationship Id="rId269" Type="http://schemas.openxmlformats.org/officeDocument/2006/relationships/hyperlink" Target="consultantplus://offline/ref=90CDA0029CE0189BBFB2470CE15F1626F8D6D26B261F455A1C53BD21E6B0SDI" TargetMode="External"/><Relationship Id="rId12" Type="http://schemas.openxmlformats.org/officeDocument/2006/relationships/hyperlink" Target="consultantplus://offline/ref=90CDA0029CE0189BBFB2470CE15F1626F8D1DB602C1D455A1C53BD21E6B0SDI" TargetMode="External"/><Relationship Id="rId33" Type="http://schemas.openxmlformats.org/officeDocument/2006/relationships/hyperlink" Target="consultantplus://offline/ref=90CDA0029CE0189BBFB2470CE15F1626F8D6DA6A261C455A1C53BD21E6B0SDI" TargetMode="External"/><Relationship Id="rId108" Type="http://schemas.openxmlformats.org/officeDocument/2006/relationships/hyperlink" Target="consultantplus://offline/ref=90CDA0029CE0189BBFB25819E45F1626F8D3DC6326171850140AB123BES1I" TargetMode="External"/><Relationship Id="rId129" Type="http://schemas.openxmlformats.org/officeDocument/2006/relationships/hyperlink" Target="consultantplus://offline/ref=90CDA0029CE0189BBFB25819E45F1626F8D0D8672F171850140AB123BES1I" TargetMode="External"/><Relationship Id="rId280" Type="http://schemas.openxmlformats.org/officeDocument/2006/relationships/hyperlink" Target="consultantplus://offline/ref=90CDA0029CE0189BBFB25819E45F1626F8D3D8672D171850140AB123BES1I" TargetMode="External"/><Relationship Id="rId315" Type="http://schemas.openxmlformats.org/officeDocument/2006/relationships/hyperlink" Target="consultantplus://offline/ref=90CDA0029CE0189BBFB25819E45F1626F8D0D96A27171850140AB123BES1I" TargetMode="External"/><Relationship Id="rId336" Type="http://schemas.openxmlformats.org/officeDocument/2006/relationships/hyperlink" Target="consultantplus://offline/ref=90CDA0029CE0189BBFB2470CE15F1626FDD6D8632B171850140AB123E102F53E7A178F9031304CBFS8I" TargetMode="External"/><Relationship Id="rId357" Type="http://schemas.openxmlformats.org/officeDocument/2006/relationships/hyperlink" Target="consultantplus://offline/ref=90CDA0029CE0189BBFB2470CE15F1626FEDFD36326171850140AB123E102F53E7A178F9031304DBFS4I" TargetMode="External"/><Relationship Id="rId54" Type="http://schemas.openxmlformats.org/officeDocument/2006/relationships/hyperlink" Target="consultantplus://offline/ref=90CDA0029CE0189BBFB2470CE15F1626F8D0D8672B1F455A1C53BD21E60DAA297D5E839131304DFCB4SFI" TargetMode="External"/><Relationship Id="rId75" Type="http://schemas.openxmlformats.org/officeDocument/2006/relationships/hyperlink" Target="consultantplus://offline/ref=90CDA0029CE0189BBFB2470CE15F1626F8D1DB632D1D455A1C53BD21E6B0SDI" TargetMode="External"/><Relationship Id="rId96" Type="http://schemas.openxmlformats.org/officeDocument/2006/relationships/hyperlink" Target="consultantplus://offline/ref=90CDA0029CE0189BBFB25819E45F1626FCD1DF60244A12584D06B3B2S4I" TargetMode="External"/><Relationship Id="rId140" Type="http://schemas.openxmlformats.org/officeDocument/2006/relationships/hyperlink" Target="consultantplus://offline/ref=90CDA0029CE0189BBFB25819E45F1626F8D0D9652E171850140AB123BES1I" TargetMode="External"/><Relationship Id="rId161" Type="http://schemas.openxmlformats.org/officeDocument/2006/relationships/hyperlink" Target="consultantplus://offline/ref=90CDA0029CE0189BBFB2470CE15F1626F8D1DB632A14455A1C53BD21E6B0SDI" TargetMode="External"/><Relationship Id="rId182" Type="http://schemas.openxmlformats.org/officeDocument/2006/relationships/hyperlink" Target="consultantplus://offline/ref=90CDA0029CE0189BBFB2470CE15F1626FED2DF602A171850140AB123E102F53E7A178F9031304CBFSFI" TargetMode="External"/><Relationship Id="rId217" Type="http://schemas.openxmlformats.org/officeDocument/2006/relationships/hyperlink" Target="consultantplus://offline/ref=90CDA0029CE0189BBFB2470CE15F1626F8D1DB602C1D455A1C53BD21E6B0SDI" TargetMode="External"/><Relationship Id="rId378"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hyperlink" Target="consultantplus://offline/ref=90CDA0029CE0189BBFB2470CE15F1626F8D3D2622D14455A1C53BD21E6B0SDI" TargetMode="External"/><Relationship Id="rId259" Type="http://schemas.openxmlformats.org/officeDocument/2006/relationships/hyperlink" Target="consultantplus://offline/ref=90CDA0029CE0189BBFB25901F7334923F8DD856F2A1B4B0B460CE67CB104A07EB3SAI" TargetMode="External"/><Relationship Id="rId23" Type="http://schemas.openxmlformats.org/officeDocument/2006/relationships/hyperlink" Target="consultantplus://offline/ref=90CDA0029CE0189BBFB25819E45F1626F8D5DD652F171850140AB123BES1I" TargetMode="External"/><Relationship Id="rId119" Type="http://schemas.openxmlformats.org/officeDocument/2006/relationships/hyperlink" Target="consultantplus://offline/ref=90CDA0029CE0189BBFB2470CE15F1626F8D0D8672B1F455A1C53BD21E60DAA297D5E839131304DFCB4SFI" TargetMode="External"/><Relationship Id="rId270" Type="http://schemas.openxmlformats.org/officeDocument/2006/relationships/hyperlink" Target="consultantplus://offline/ref=90CDA0029CE0189BBFB25819E45F1626F8D2D26129171850140AB123BES1I" TargetMode="External"/><Relationship Id="rId291" Type="http://schemas.openxmlformats.org/officeDocument/2006/relationships/hyperlink" Target="consultantplus://offline/ref=90CDA0029CE0189BBFB25819E45F1626F8D5D36526171850140AB123BES1I" TargetMode="External"/><Relationship Id="rId305" Type="http://schemas.openxmlformats.org/officeDocument/2006/relationships/hyperlink" Target="consultantplus://offline/ref=90CDA0029CE0189BBFB25819E45F1626F8D3D266244A12584D06B3B2S4I" TargetMode="External"/><Relationship Id="rId326" Type="http://schemas.openxmlformats.org/officeDocument/2006/relationships/hyperlink" Target="consultantplus://offline/ref=90CDA0029CE0189BBFB2470CE15F1626FED2D8602D171850140AB123BES1I" TargetMode="External"/><Relationship Id="rId347" Type="http://schemas.openxmlformats.org/officeDocument/2006/relationships/hyperlink" Target="consultantplus://offline/ref=90CDA0029CE0189BBFB2470CE15F1626F0D5D36627171850140AB123BES1I" TargetMode="External"/><Relationship Id="rId44" Type="http://schemas.openxmlformats.org/officeDocument/2006/relationships/hyperlink" Target="consultantplus://offline/ref=90CDA0029CE0189BBFB2470CE15F1626F8D0D8672B1F455A1C53BD21E60DAA297D5E839131304DFCB4SFI" TargetMode="External"/><Relationship Id="rId65" Type="http://schemas.openxmlformats.org/officeDocument/2006/relationships/hyperlink" Target="consultantplus://offline/ref=90CDA0029CE0189BBFB2470CE15F1626F8D0D361291C455A1C53BD21E60DAA297D5E839131304BFAB4S9I" TargetMode="External"/><Relationship Id="rId86" Type="http://schemas.openxmlformats.org/officeDocument/2006/relationships/hyperlink" Target="consultantplus://offline/ref=90CDA0029CE0189BBFB25819E45F1626F8D5D36526171850140AB123BES1I" TargetMode="External"/><Relationship Id="rId130" Type="http://schemas.openxmlformats.org/officeDocument/2006/relationships/hyperlink" Target="consultantplus://offline/ref=90CDA0029CE0189BBFB25819E45F1626F8D0DD612E171850140AB123BES1I" TargetMode="External"/><Relationship Id="rId151" Type="http://schemas.openxmlformats.org/officeDocument/2006/relationships/hyperlink" Target="consultantplus://offline/ref=90CDA0029CE0189BBFB2470CE15F1626F8D2DC60291E455A1C53BD21E6B0SDI" TargetMode="External"/><Relationship Id="rId368" Type="http://schemas.openxmlformats.org/officeDocument/2006/relationships/image" Target="media/image3.wmf"/><Relationship Id="rId172" Type="http://schemas.openxmlformats.org/officeDocument/2006/relationships/hyperlink" Target="consultantplus://offline/ref=90CDA0029CE0189BBFB25819E45F1626F8D3D8672D171850140AB123BES1I" TargetMode="External"/><Relationship Id="rId193" Type="http://schemas.openxmlformats.org/officeDocument/2006/relationships/hyperlink" Target="consultantplus://offline/ref=90CDA0029CE0189BBFB25819E45F1626F8D4DD6427171850140AB123BES1I" TargetMode="External"/><Relationship Id="rId207" Type="http://schemas.openxmlformats.org/officeDocument/2006/relationships/hyperlink" Target="consultantplus://offline/ref=90CDA0029CE0189BBFB24E15E65F1626FAD6DD642A18455A1C53BD21E6B0SDI" TargetMode="External"/><Relationship Id="rId228" Type="http://schemas.openxmlformats.org/officeDocument/2006/relationships/hyperlink" Target="consultantplus://offline/ref=90CDA0029CE0189BBFB2470CE15F1626F8D3DD6B2F19455A1C53BD21E6B0SDI" TargetMode="External"/><Relationship Id="rId249" Type="http://schemas.openxmlformats.org/officeDocument/2006/relationships/hyperlink" Target="consultantplus://offline/ref=90CDA0029CE0189BBFB2470CE15F1626F8D6DA65261C455A1C53BD21E6B0SDI" TargetMode="External"/><Relationship Id="rId13" Type="http://schemas.openxmlformats.org/officeDocument/2006/relationships/hyperlink" Target="consultantplus://offline/ref=90CDA0029CE0189BBFB25819E45F1626FCD7DF61244A12584D06B3B2S4I" TargetMode="External"/><Relationship Id="rId109" Type="http://schemas.openxmlformats.org/officeDocument/2006/relationships/hyperlink" Target="consultantplus://offline/ref=90CDA0029CE0189BBFB2470CE15F1626F8D3D2672F19455A1C53BD21E60DAA297D5E839131304DFCB4S8I" TargetMode="External"/><Relationship Id="rId260" Type="http://schemas.openxmlformats.org/officeDocument/2006/relationships/hyperlink" Target="consultantplus://offline/ref=90CDA0029CE0189BBFB25819E45F1626F8D0DF652A171850140AB123BES1I" TargetMode="External"/><Relationship Id="rId281" Type="http://schemas.openxmlformats.org/officeDocument/2006/relationships/hyperlink" Target="consultantplus://offline/ref=90CDA0029CE0189BBFB25819E45F1626F8D2DC6B244A12584D06B3B2S4I" TargetMode="External"/><Relationship Id="rId316" Type="http://schemas.openxmlformats.org/officeDocument/2006/relationships/hyperlink" Target="consultantplus://offline/ref=90CDA0029CE0189BBFB25819E45F1626F8D0D9602B171850140AB123BES1I" TargetMode="External"/><Relationship Id="rId337" Type="http://schemas.openxmlformats.org/officeDocument/2006/relationships/hyperlink" Target="consultantplus://offline/ref=90CDA0029CE0189BBFB2470CE15F1626F8D6DB642A1C455A1C53BD21E6B0SDI" TargetMode="External"/><Relationship Id="rId34" Type="http://schemas.openxmlformats.org/officeDocument/2006/relationships/hyperlink" Target="consultantplus://offline/ref=90CDA0029CE0189BBFB25819E45F1626F8D5DC6526171850140AB123BES1I" TargetMode="External"/><Relationship Id="rId55" Type="http://schemas.openxmlformats.org/officeDocument/2006/relationships/hyperlink" Target="consultantplus://offline/ref=90CDA0029CE0189BBFB2470CE15F1626FDD4D96027171850140AB123E102F53E7A178F9031304CBFS9I" TargetMode="External"/><Relationship Id="rId76" Type="http://schemas.openxmlformats.org/officeDocument/2006/relationships/hyperlink" Target="consultantplus://offline/ref=90CDA0029CE0189BBFB2470CE15F1626F8D0DD632B18455A1C53BD21E6B0SDI" TargetMode="External"/><Relationship Id="rId97" Type="http://schemas.openxmlformats.org/officeDocument/2006/relationships/hyperlink" Target="consultantplus://offline/ref=90CDA0029CE0189BBFB24E15E65F1626FCD0D8602818455A1C53BD21E60DAA297D5E839131304DFCB4SDI" TargetMode="External"/><Relationship Id="rId120" Type="http://schemas.openxmlformats.org/officeDocument/2006/relationships/hyperlink" Target="consultantplus://offline/ref=90CDA0029CE0189BBFB2470CE15F1626FDD4D96027171850140AB123E102F53E7A178F9031304CBFS9I" TargetMode="External"/><Relationship Id="rId141" Type="http://schemas.openxmlformats.org/officeDocument/2006/relationships/hyperlink" Target="consultantplus://offline/ref=90CDA0029CE0189BBFB25819E45F1626F8D0DD612E171850140AB123BES1I" TargetMode="External"/><Relationship Id="rId358" Type="http://schemas.openxmlformats.org/officeDocument/2006/relationships/hyperlink" Target="consultantplus://offline/ref=90CDA0029CE0189BBFB2470CE15F1626F8D3DC652F1B455A1C53BD21E60DAA297D5E839131304DFCB4SDI" TargetMode="External"/><Relationship Id="rId7" Type="http://schemas.openxmlformats.org/officeDocument/2006/relationships/hyperlink" Target="consultantplus://offline/ref=90CDA0029CE0189BBFB2470CE15F1626F8D1DB602C1D455A1C53BD21E6B0SDI" TargetMode="External"/><Relationship Id="rId162" Type="http://schemas.openxmlformats.org/officeDocument/2006/relationships/hyperlink" Target="consultantplus://offline/ref=90CDA0029CE0189BBFB2470CE15F1626F8D1DB632A14455A1C53BD21E6B0SDI" TargetMode="External"/><Relationship Id="rId183" Type="http://schemas.openxmlformats.org/officeDocument/2006/relationships/hyperlink" Target="consultantplus://offline/ref=90CDA0029CE0189BBFB2470CE15F1626FDD7DE642C171850140AB123E102F53E7A178F9031304CBFSFI" TargetMode="External"/><Relationship Id="rId218" Type="http://schemas.openxmlformats.org/officeDocument/2006/relationships/hyperlink" Target="consultantplus://offline/ref=90CDA0029CE0189BBFB2470CE15F1626F8D1DB632A18455A1C53BD21E6B0SDI" TargetMode="External"/><Relationship Id="rId239" Type="http://schemas.openxmlformats.org/officeDocument/2006/relationships/hyperlink" Target="consultantplus://offline/ref=90CDA0029CE0189BBFB2470CE15F1626F8D1D860281A455A1C53BD21E6B0SDI" TargetMode="External"/><Relationship Id="rId250" Type="http://schemas.openxmlformats.org/officeDocument/2006/relationships/hyperlink" Target="consultantplus://offline/ref=90CDA0029CE0189BBFB2470CE15F1626F8D4DF602C1F455A1C53BD21E6B0SDI" TargetMode="External"/><Relationship Id="rId271" Type="http://schemas.openxmlformats.org/officeDocument/2006/relationships/hyperlink" Target="consultantplus://offline/ref=90CDA0029CE0189BBFB25819E45F1626F8D3DC6326171850140AB123BES1I" TargetMode="External"/><Relationship Id="rId292" Type="http://schemas.openxmlformats.org/officeDocument/2006/relationships/hyperlink" Target="consultantplus://offline/ref=90CDA0029CE0189BBFB25819E45F1626F8D3D9602F171850140AB123BES1I" TargetMode="External"/><Relationship Id="rId306" Type="http://schemas.openxmlformats.org/officeDocument/2006/relationships/hyperlink" Target="consultantplus://offline/ref=90CDA0029CE0189BBFB25819E45F1626F8D0DA63244A12584D06B3B2S4I" TargetMode="External"/><Relationship Id="rId24" Type="http://schemas.openxmlformats.org/officeDocument/2006/relationships/hyperlink" Target="consultantplus://offline/ref=90CDA0029CE0189BBFB2470CE15F1626FAD2DB6329171850140AB123E102F53E7A178F9031304CBFSBI" TargetMode="External"/><Relationship Id="rId45" Type="http://schemas.openxmlformats.org/officeDocument/2006/relationships/hyperlink" Target="consultantplus://offline/ref=90CDA0029CE0189BBFB2470CE15F1626FAD7DC632A171850140AB123E102F53E7A178F9031304CBFSEI" TargetMode="External"/><Relationship Id="rId66" Type="http://schemas.openxmlformats.org/officeDocument/2006/relationships/hyperlink" Target="consultantplus://offline/ref=90CDA0029CE0189BBFB2470CE15F1626F8D0D361291C455A1C53BD21E60DAA297D5E839131304AFDB4S9I" TargetMode="External"/><Relationship Id="rId87" Type="http://schemas.openxmlformats.org/officeDocument/2006/relationships/hyperlink" Target="consultantplus://offline/ref=90CDA0029CE0189BBFB2470CE15F1626F8D6D86A2F19455A1C53BD21E6B0SDI" TargetMode="External"/><Relationship Id="rId110" Type="http://schemas.openxmlformats.org/officeDocument/2006/relationships/hyperlink" Target="consultantplus://offline/ref=90CDA0029CE0189BBFB2470CE15F1626FDD6D8632B171850140AB123E102F53E7A178F9031304CBFS8I" TargetMode="External"/><Relationship Id="rId131" Type="http://schemas.openxmlformats.org/officeDocument/2006/relationships/hyperlink" Target="consultantplus://offline/ref=90CDA0029CE0189BBFB24E15E65F1626FAD6DD642A18455A1C53BD21E6B0SDI" TargetMode="External"/><Relationship Id="rId327" Type="http://schemas.openxmlformats.org/officeDocument/2006/relationships/hyperlink" Target="consultantplus://offline/ref=90CDA0029CE0189BBFB24E15E65F1626FAD6DD642A18455A1C53BD21E6B0SDI" TargetMode="External"/><Relationship Id="rId348" Type="http://schemas.openxmlformats.org/officeDocument/2006/relationships/hyperlink" Target="consultantplus://offline/ref=90CDA0029CE0189BBFB2470CE15F1626FAD2DB6329171850140AB123E102F53E7A178F9031304CBFSBI" TargetMode="External"/><Relationship Id="rId369" Type="http://schemas.openxmlformats.org/officeDocument/2006/relationships/image" Target="media/image4.wmf"/><Relationship Id="rId152" Type="http://schemas.openxmlformats.org/officeDocument/2006/relationships/hyperlink" Target="consultantplus://offline/ref=90CDA0029CE0189BBFB2470CE15F1626F8D0D361291C455A1C53BD21E6B0SDI" TargetMode="External"/><Relationship Id="rId173" Type="http://schemas.openxmlformats.org/officeDocument/2006/relationships/hyperlink" Target="consultantplus://offline/ref=90CDA0029CE0189BBFB25819E45F1626F8D2DC6B244A12584D06B3B2S4I" TargetMode="External"/><Relationship Id="rId194" Type="http://schemas.openxmlformats.org/officeDocument/2006/relationships/hyperlink" Target="consultantplus://offline/ref=90CDA0029CE0189BBFB2470CE15F1626F8D6D26B2C1F455A1C53BD21E6B0SDI" TargetMode="External"/><Relationship Id="rId208" Type="http://schemas.openxmlformats.org/officeDocument/2006/relationships/hyperlink" Target="consultantplus://offline/ref=90CDA0029CE0189BBFB2470CE15F1626F8D3D2622D14455A1C53BD21E6B0SDI" TargetMode="External"/><Relationship Id="rId229" Type="http://schemas.openxmlformats.org/officeDocument/2006/relationships/hyperlink" Target="consultantplus://offline/ref=90CDA0029CE0189BBFB2470CE15F1626F8D0DD632619455A1C53BD21E6B0SDI" TargetMode="External"/><Relationship Id="rId240" Type="http://schemas.openxmlformats.org/officeDocument/2006/relationships/hyperlink" Target="consultantplus://offline/ref=90CDA0029CE0189BBFB2470CE15F1626F8D2D3642C15455A1C53BD21E6B0SDI" TargetMode="External"/><Relationship Id="rId261" Type="http://schemas.openxmlformats.org/officeDocument/2006/relationships/hyperlink" Target="consultantplus://offline/ref=90CDA0029CE0189BBFB25819E45F1626F8D7DB60244A12584D06B3B2S4I" TargetMode="External"/><Relationship Id="rId14" Type="http://schemas.openxmlformats.org/officeDocument/2006/relationships/hyperlink" Target="consultantplus://offline/ref=90CDA0029CE0189BBFB25819E45F1626FAD6DA61244A12584D06B3B2S4I" TargetMode="External"/><Relationship Id="rId35" Type="http://schemas.openxmlformats.org/officeDocument/2006/relationships/hyperlink" Target="consultantplus://offline/ref=90CDA0029CE0189BBFB2470CE15F1626F8D3D2622D14455A1C53BD21E6B0SDI" TargetMode="External"/><Relationship Id="rId56" Type="http://schemas.openxmlformats.org/officeDocument/2006/relationships/hyperlink" Target="consultantplus://offline/ref=90CDA0029CE0189BBFB25819E45F1626FDDFD366244A12584D06B3B2S4I" TargetMode="External"/><Relationship Id="rId77" Type="http://schemas.openxmlformats.org/officeDocument/2006/relationships/hyperlink" Target="consultantplus://offline/ref=90CDA0029CE0189BBFB2470CE15F1626F8D1DA60261F455A1C53BD21E6B0SDI" TargetMode="External"/><Relationship Id="rId100" Type="http://schemas.openxmlformats.org/officeDocument/2006/relationships/hyperlink" Target="consultantplus://offline/ref=90CDA0029CE0189BBFB2470CE15F1626FEDFD36326171850140AB123BES1I" TargetMode="External"/><Relationship Id="rId282" Type="http://schemas.openxmlformats.org/officeDocument/2006/relationships/hyperlink" Target="consultantplus://offline/ref=90CDA0029CE0189BBFB25819E45F1626F8D3D26A26171850140AB123BES1I" TargetMode="External"/><Relationship Id="rId317" Type="http://schemas.openxmlformats.org/officeDocument/2006/relationships/hyperlink" Target="consultantplus://offline/ref=90CDA0029CE0189BBFB25819E45F1626F1DFDE6A244A12584D06B3B2S4I" TargetMode="External"/><Relationship Id="rId338" Type="http://schemas.openxmlformats.org/officeDocument/2006/relationships/hyperlink" Target="consultantplus://offline/ref=90CDA0029CE0189BBFB2470CE15F1626F8D7DB6B2B14455A1C53BD21E60DAA297D5E839131304DFCB4SDI" TargetMode="External"/><Relationship Id="rId359" Type="http://schemas.openxmlformats.org/officeDocument/2006/relationships/hyperlink" Target="consultantplus://offline/ref=90CDA0029CE0189BBFB2470CE15F1626F8D3DB64271C455A1C53BD21E60DAA297D5E839131304FFBB4SAI" TargetMode="External"/><Relationship Id="rId8" Type="http://schemas.openxmlformats.org/officeDocument/2006/relationships/image" Target="media/image1.jpeg"/><Relationship Id="rId98" Type="http://schemas.openxmlformats.org/officeDocument/2006/relationships/hyperlink" Target="consultantplus://offline/ref=90CDA0029CE0189BBFB25819E45F1626F8D0DA622D171850140AB123BES1I" TargetMode="External"/><Relationship Id="rId121" Type="http://schemas.openxmlformats.org/officeDocument/2006/relationships/hyperlink" Target="consultantplus://offline/ref=90CDA0029CE0189BBFB2470CE15F1626F8D6DA6A261C455A1C53BD21E6B0SDI" TargetMode="External"/><Relationship Id="rId142" Type="http://schemas.openxmlformats.org/officeDocument/2006/relationships/hyperlink" Target="consultantplus://offline/ref=90CDA0029CE0189BBFB25819E45F1626F8D0DD612E171850140AB123BES1I" TargetMode="External"/><Relationship Id="rId163" Type="http://schemas.openxmlformats.org/officeDocument/2006/relationships/hyperlink" Target="consultantplus://offline/ref=90CDA0029CE0189BBFB2470CE15F1626F8D5DB662F171850140AB123E102F53E7A178F9031304CBFSEI" TargetMode="External"/><Relationship Id="rId184" Type="http://schemas.openxmlformats.org/officeDocument/2006/relationships/hyperlink" Target="consultantplus://offline/ref=90CDA0029CE0189BBFB24E15E65F1626FBD1DD6A2D19455A1C53BD21E6B0SDI" TargetMode="External"/><Relationship Id="rId219" Type="http://schemas.openxmlformats.org/officeDocument/2006/relationships/hyperlink" Target="consultantplus://offline/ref=90CDA0029CE0189BBFB2470CE15F1626F8D1D8602718455A1C53BD21E6B0SDI" TargetMode="External"/><Relationship Id="rId370" Type="http://schemas.openxmlformats.org/officeDocument/2006/relationships/image" Target="media/image5.wmf"/><Relationship Id="rId230" Type="http://schemas.openxmlformats.org/officeDocument/2006/relationships/hyperlink" Target="consultantplus://offline/ref=90CDA0029CE0189BBFB2470CE15F1626F8D0DD612D1A455A1C53BD21E6B0SDI" TargetMode="External"/><Relationship Id="rId251" Type="http://schemas.openxmlformats.org/officeDocument/2006/relationships/hyperlink" Target="consultantplus://offline/ref=90CDA0029CE0189BBFB2470CE15F1626F8D2DD652D1D455A1C53BD21E6B0SDI" TargetMode="External"/><Relationship Id="rId25" Type="http://schemas.openxmlformats.org/officeDocument/2006/relationships/hyperlink" Target="consultantplus://offline/ref=90CDA0029CE0189BBFB2470CE15F1626F8D7DA602A1D455A1C53BD21E60DAA297D5E839131304DFCB4SEI" TargetMode="External"/><Relationship Id="rId46" Type="http://schemas.openxmlformats.org/officeDocument/2006/relationships/hyperlink" Target="consultantplus://offline/ref=90CDA0029CE0189BBFB2470CE15F1626F0DFD3642E171850140AB123BES1I" TargetMode="External"/><Relationship Id="rId67" Type="http://schemas.openxmlformats.org/officeDocument/2006/relationships/hyperlink" Target="consultantplus://offline/ref=90CDA0029CE0189BBFB2470CE15F1626F8D0D361291C455A1C53BD21E60DAA297D5E839131304AFFB4S4I" TargetMode="External"/><Relationship Id="rId272" Type="http://schemas.openxmlformats.org/officeDocument/2006/relationships/hyperlink" Target="consultantplus://offline/ref=90CDA0029CE0189BBFB25819E45F1626F8D3DD6B2C171850140AB123BES1I" TargetMode="External"/><Relationship Id="rId293" Type="http://schemas.openxmlformats.org/officeDocument/2006/relationships/hyperlink" Target="consultantplus://offline/ref=90CDA0029CE0189BBFB25819E45F1626F8D3DA6B2A171850140AB123BES1I" TargetMode="External"/><Relationship Id="rId307" Type="http://schemas.openxmlformats.org/officeDocument/2006/relationships/hyperlink" Target="consultantplus://offline/ref=90CDA0029CE0189BBFB2470CE15F1626F8D3DF612815455A1C53BD21E60DAA297D5E839131304DFCB4SAI" TargetMode="External"/><Relationship Id="rId328" Type="http://schemas.openxmlformats.org/officeDocument/2006/relationships/hyperlink" Target="consultantplus://offline/ref=90CDA0029CE0189BBFB24E15E65F1626FAD2D960281E455A1C53BD21E6B0SDI" TargetMode="External"/><Relationship Id="rId349" Type="http://schemas.openxmlformats.org/officeDocument/2006/relationships/hyperlink" Target="consultantplus://offline/ref=90CDA0029CE0189BBFB2470CE15F1626F8D6DA6A261C455A1C53BD21E6B0SDI" TargetMode="External"/><Relationship Id="rId88" Type="http://schemas.openxmlformats.org/officeDocument/2006/relationships/hyperlink" Target="consultantplus://offline/ref=90CDA0029CE0189BBFB25819E45F1626F8D5DC6226171850140AB123BES1I" TargetMode="External"/><Relationship Id="rId111" Type="http://schemas.openxmlformats.org/officeDocument/2006/relationships/hyperlink" Target="consultantplus://offline/ref=90CDA0029CE0189BBFB2470CE15F1626F8D3D2642D15455A1C53BD21E60DAA297D5E839131304DFCB4SEI" TargetMode="External"/><Relationship Id="rId132" Type="http://schemas.openxmlformats.org/officeDocument/2006/relationships/hyperlink" Target="consultantplus://offline/ref=90CDA0029CE0189BBFB24E15E65F1626FDD4D9672E15455A1C53BD21E6B0SDI" TargetMode="External"/><Relationship Id="rId153" Type="http://schemas.openxmlformats.org/officeDocument/2006/relationships/hyperlink" Target="consultantplus://offline/ref=90CDA0029CE0189BBFB2470CE15F1626F8D1DA60261F455A1C53BD21E6B0SDI" TargetMode="External"/><Relationship Id="rId174" Type="http://schemas.openxmlformats.org/officeDocument/2006/relationships/hyperlink" Target="consultantplus://offline/ref=90CDA0029CE0189BBFB25819E45F1626FFD1D36979401A014104BBS4I" TargetMode="External"/><Relationship Id="rId195" Type="http://schemas.openxmlformats.org/officeDocument/2006/relationships/hyperlink" Target="consultantplus://offline/ref=90CDA0029CE0189BBFB24E15E65F1626FAD4DB6A271E455A1C53BD21E60DAA297D5E839131304CFDB4S8I" TargetMode="External"/><Relationship Id="rId209" Type="http://schemas.openxmlformats.org/officeDocument/2006/relationships/hyperlink" Target="consultantplus://offline/ref=90CDA0029CE0189BBFB24E15E65F1626FAD4DB6A271E455A1C53BD21E6B0SDI" TargetMode="External"/><Relationship Id="rId360" Type="http://schemas.openxmlformats.org/officeDocument/2006/relationships/hyperlink" Target="consultantplus://offline/ref=90CDA0029CE0189BBFB2470CE15F1626F8D3DB64271C455A1C53BD21E60DAA297D5E839131304FFBB4SAI" TargetMode="External"/><Relationship Id="rId220" Type="http://schemas.openxmlformats.org/officeDocument/2006/relationships/hyperlink" Target="consultantplus://offline/ref=90CDA0029CE0189BBFB2470CE15F1626F8D1DB632A14455A1C53BD21E6B0SDI" TargetMode="External"/><Relationship Id="rId241" Type="http://schemas.openxmlformats.org/officeDocument/2006/relationships/hyperlink" Target="consultantplus://offline/ref=90CDA0029CE0189BBFB2470CE15F1626F8D0DD602E1B455A1C53BD21E6B0SDI" TargetMode="External"/><Relationship Id="rId15" Type="http://schemas.openxmlformats.org/officeDocument/2006/relationships/hyperlink" Target="consultantplus://offline/ref=90CDA0029CE0189BBFB25819E45F1626F8D2D2602A171850140AB123BES1I" TargetMode="External"/><Relationship Id="rId36" Type="http://schemas.openxmlformats.org/officeDocument/2006/relationships/hyperlink" Target="consultantplus://offline/ref=90CDA0029CE0189BBFB2470CE15F1626F8D0D8672B1F455A1C53BD21E60DAA297D5E839131304DFCB4SFI" TargetMode="External"/><Relationship Id="rId57" Type="http://schemas.openxmlformats.org/officeDocument/2006/relationships/hyperlink" Target="consultantplus://offline/ref=90CDA0029CE0189BBFB2470CE15F1626F8D1DB632A18455A1C53BD21E60DAA297D5E839234B3S2I" TargetMode="External"/><Relationship Id="rId262" Type="http://schemas.openxmlformats.org/officeDocument/2006/relationships/hyperlink" Target="consultantplus://offline/ref=90CDA0029CE0189BBFB25819E45F1626F8D0D86429171850140AB123BES1I" TargetMode="External"/><Relationship Id="rId283" Type="http://schemas.openxmlformats.org/officeDocument/2006/relationships/hyperlink" Target="consultantplus://offline/ref=90CDA0029CE0189BBFB25819E45F1626FFD1D36979401A014104BBS4I" TargetMode="External"/><Relationship Id="rId318" Type="http://schemas.openxmlformats.org/officeDocument/2006/relationships/hyperlink" Target="consultantplus://offline/ref=90CDA0029CE0189BBFB25819E45F1626F8D1DE6229171850140AB123BES1I" TargetMode="External"/><Relationship Id="rId339" Type="http://schemas.openxmlformats.org/officeDocument/2006/relationships/hyperlink" Target="consultantplus://offline/ref=90CDA0029CE0189BBFB2470CE15F1626FFDFDA652C171850140AB123E102F53E7A178F9031304CBFS8I" TargetMode="External"/><Relationship Id="rId78" Type="http://schemas.openxmlformats.org/officeDocument/2006/relationships/hyperlink" Target="consultantplus://offline/ref=90CDA0029CE0189BBFB2470CE15F1626F8D7DF66261E455A1C53BD21E60DAA297D5E839131304DFDB4S4I" TargetMode="External"/><Relationship Id="rId99" Type="http://schemas.openxmlformats.org/officeDocument/2006/relationships/hyperlink" Target="consultantplus://offline/ref=90CDA0029CE0189BBFB25819E45F1626F8D0DB642D171850140AB123BES1I" TargetMode="External"/><Relationship Id="rId101" Type="http://schemas.openxmlformats.org/officeDocument/2006/relationships/hyperlink" Target="consultantplus://offline/ref=90CDA0029CE0189BBFB25819E45F1626F8D3DC6326171850140AB123BES1I" TargetMode="External"/><Relationship Id="rId122" Type="http://schemas.openxmlformats.org/officeDocument/2006/relationships/hyperlink" Target="consultantplus://offline/ref=90CDA0029CE0189BBFB2470CE15F1626FAD4DD642D171850140AB123E102F53E7A178F9031304CBFSCI" TargetMode="External"/><Relationship Id="rId143" Type="http://schemas.openxmlformats.org/officeDocument/2006/relationships/hyperlink" Target="consultantplus://offline/ref=90CDA0029CE0189BBFB24E15E65F1626FAD2D960281E455A1C53BD21E6B0SDI" TargetMode="External"/><Relationship Id="rId164" Type="http://schemas.openxmlformats.org/officeDocument/2006/relationships/hyperlink" Target="consultantplus://offline/ref=90CDA0029CE0189BBFB2470CE15F1626FFDFDA652C171850140AB123E102F53E7A178F9031304CBFS8I" TargetMode="External"/><Relationship Id="rId185" Type="http://schemas.openxmlformats.org/officeDocument/2006/relationships/hyperlink" Target="consultantplus://offline/ref=90CDA0029CE0189BBFB24E15E65F1626FDD6D8652B1F455A1C53BD21E6B0SDI" TargetMode="External"/><Relationship Id="rId350" Type="http://schemas.openxmlformats.org/officeDocument/2006/relationships/hyperlink" Target="consultantplus://offline/ref=90CDA0029CE0189BBFB2470CE15F1626F8D6D9602E18455A1C53BD21E6B0SDI" TargetMode="External"/><Relationship Id="rId371" Type="http://schemas.openxmlformats.org/officeDocument/2006/relationships/hyperlink" Target="http://docs.cntd.ru/document/440510352" TargetMode="External"/><Relationship Id="rId4" Type="http://schemas.openxmlformats.org/officeDocument/2006/relationships/webSettings" Target="webSettings.xml"/><Relationship Id="rId9" Type="http://schemas.openxmlformats.org/officeDocument/2006/relationships/hyperlink" Target="consultantplus://offline/ref=90CDA0029CE0189BBFB2470CE15F1626F8D1DB602C1D455A1C53BD21E6B0SDI" TargetMode="External"/><Relationship Id="rId180" Type="http://schemas.openxmlformats.org/officeDocument/2006/relationships/hyperlink" Target="consultantplus://offline/ref=90CDA0029CE0189BBFB24E1EE35F1626F0D3DA6A244A12584D06B3B2S4I" TargetMode="External"/><Relationship Id="rId210" Type="http://schemas.openxmlformats.org/officeDocument/2006/relationships/hyperlink" Target="consultantplus://offline/ref=90CDA0029CE0189BBFB2470CE15F1626F8D6D26B2C1F455A1C53BD21E6B0SDI" TargetMode="External"/><Relationship Id="rId215" Type="http://schemas.openxmlformats.org/officeDocument/2006/relationships/footer" Target="footer2.xml"/><Relationship Id="rId236" Type="http://schemas.openxmlformats.org/officeDocument/2006/relationships/hyperlink" Target="consultantplus://offline/ref=90CDA0029CE0189BBFB2470CE15F1626F8D1DB60291F455A1C53BD21E6B0SDI" TargetMode="External"/><Relationship Id="rId257" Type="http://schemas.openxmlformats.org/officeDocument/2006/relationships/hyperlink" Target="consultantplus://offline/ref=90CDA0029CE0189BBFB25901F7334923F8DD856F291E4604450CE67CB104A07EB3SAI" TargetMode="External"/><Relationship Id="rId278" Type="http://schemas.openxmlformats.org/officeDocument/2006/relationships/hyperlink" Target="consultantplus://offline/ref=90CDA0029CE0189BBFB25819E45F1626F8D0D9652E171850140AB123BES1I" TargetMode="External"/><Relationship Id="rId26" Type="http://schemas.openxmlformats.org/officeDocument/2006/relationships/hyperlink" Target="consultantplus://offline/ref=90CDA0029CE0189BBFB24E15E65F1626FCD0D8602818455A1C53BD21E60DAA297D5E839131304DFCB4SDI" TargetMode="External"/><Relationship Id="rId231" Type="http://schemas.openxmlformats.org/officeDocument/2006/relationships/hyperlink" Target="consultantplus://offline/ref=90CDA0029CE0189BBFB2470CE15F1626F8D1DB632D1D455A1C53BD21E6B0SDI" TargetMode="External"/><Relationship Id="rId252" Type="http://schemas.openxmlformats.org/officeDocument/2006/relationships/hyperlink" Target="consultantplus://offline/ref=90CDA0029CE0189BBFB2470CE15F1626F8D5DC66281B455A1C53BD21E6B0SDI" TargetMode="External"/><Relationship Id="rId273" Type="http://schemas.openxmlformats.org/officeDocument/2006/relationships/hyperlink" Target="consultantplus://offline/ref=90CDA0029CE0189BBFB25819E45F1626F8D0DC6126171850140AB123BES1I" TargetMode="External"/><Relationship Id="rId294" Type="http://schemas.openxmlformats.org/officeDocument/2006/relationships/hyperlink" Target="consultantplus://offline/ref=90CDA0029CE0189BBFB25819E45F1626FCD7DF61244A12584D06B3B2S4I" TargetMode="External"/><Relationship Id="rId308" Type="http://schemas.openxmlformats.org/officeDocument/2006/relationships/hyperlink" Target="consultantplus://offline/ref=90CDA0029CE0189BBFB24E15E65F1626FAD2DC65291C455A1C53BD21E60DAA297D5E839131304DFCB4SCI" TargetMode="External"/><Relationship Id="rId329" Type="http://schemas.openxmlformats.org/officeDocument/2006/relationships/hyperlink" Target="consultantplus://offline/ref=90CDA0029CE0189BBFB25819E45F1626FEDFD863244A12584D06B3B2S4I" TargetMode="External"/><Relationship Id="rId47" Type="http://schemas.openxmlformats.org/officeDocument/2006/relationships/hyperlink" Target="consultantplus://offline/ref=90CDA0029CE0189BBFB25819E45F1626F8D5D36526171850140AB123BES1I" TargetMode="External"/><Relationship Id="rId68" Type="http://schemas.openxmlformats.org/officeDocument/2006/relationships/hyperlink" Target="consultantplus://offline/ref=90CDA0029CE0189BBFB2470CE15F1626F8D1DB632A14455A1C53BD21E60DAA297D5E8391313048FAB4SDI" TargetMode="External"/><Relationship Id="rId89" Type="http://schemas.openxmlformats.org/officeDocument/2006/relationships/hyperlink" Target="consultantplus://offline/ref=90CDA0029CE0189BBFB25819E45F1626F8D5D36526171850140AB123BES1I" TargetMode="External"/><Relationship Id="rId112" Type="http://schemas.openxmlformats.org/officeDocument/2006/relationships/hyperlink" Target="consultantplus://offline/ref=90CDA0029CE0189BBFB25819E45F1626F8D5D36526171850140AB123BES1I" TargetMode="External"/><Relationship Id="rId133" Type="http://schemas.openxmlformats.org/officeDocument/2006/relationships/hyperlink" Target="consultantplus://offline/ref=90CDA0029CE0189BBFB2470CE15F1626F0D4D8632C171850140AB123BES1I" TargetMode="External"/><Relationship Id="rId154" Type="http://schemas.openxmlformats.org/officeDocument/2006/relationships/hyperlink" Target="consultantplus://offline/ref=90CDA0029CE0189BBFB25901F7334923F8DD856F2A15480E490CE67CB104A07EB3SAI" TargetMode="External"/><Relationship Id="rId175" Type="http://schemas.openxmlformats.org/officeDocument/2006/relationships/hyperlink" Target="consultantplus://offline/ref=90CDA0029CE0189BBFB2470CE15F1626F8D6D86A2F19455A1C53BD21E6B0SDI" TargetMode="External"/><Relationship Id="rId340" Type="http://schemas.openxmlformats.org/officeDocument/2006/relationships/hyperlink" Target="consultantplus://offline/ref=90CDA0029CE0189BBFB2470CE15F1626FED2DF602A171850140AB123E102F53E7A178F9031304CBFSFI" TargetMode="External"/><Relationship Id="rId361" Type="http://schemas.openxmlformats.org/officeDocument/2006/relationships/hyperlink" Target="consultantplus://offline/ref=90CDA0029CE0189BBFB2470CE15F1626F8D3DE612819455A1C53BD21E60DAA297D5E839131304DFDB4S5I" TargetMode="External"/><Relationship Id="rId196" Type="http://schemas.openxmlformats.org/officeDocument/2006/relationships/hyperlink" Target="consultantplus://offline/ref=90CDA0029CE0189BBFB25819E45F1626FED4DD6A244A12584D06B3B2S4I" TargetMode="External"/><Relationship Id="rId200" Type="http://schemas.openxmlformats.org/officeDocument/2006/relationships/hyperlink" Target="consultantplus://offline/ref=90CDA0029CE0189BBFB25819E45F1626FAD2D26979401A014104BBS4I" TargetMode="External"/><Relationship Id="rId16" Type="http://schemas.openxmlformats.org/officeDocument/2006/relationships/hyperlink" Target="consultantplus://offline/ref=90CDA0029CE0189BBFB25819E45F1626F8D3D266244A12584D06B3B2S4I" TargetMode="External"/><Relationship Id="rId221" Type="http://schemas.openxmlformats.org/officeDocument/2006/relationships/hyperlink" Target="consultantplus://offline/ref=90CDA0029CE0189BBFB2470CE15F1626F8D0D361291C455A1C53BD21E6B0SDI" TargetMode="External"/><Relationship Id="rId242" Type="http://schemas.openxmlformats.org/officeDocument/2006/relationships/hyperlink" Target="consultantplus://offline/ref=90CDA0029CE0189BBFB2470CE15F1626F8D2D3652E15455A1C53BD21E6B0SDI" TargetMode="External"/><Relationship Id="rId263" Type="http://schemas.openxmlformats.org/officeDocument/2006/relationships/hyperlink" Target="consultantplus://offline/ref=90CDA0029CE0189BBFB25819E45F1626FDDFD366244A12584D06B3B2S4I" TargetMode="External"/><Relationship Id="rId284" Type="http://schemas.openxmlformats.org/officeDocument/2006/relationships/hyperlink" Target="consultantplus://offline/ref=90CDA0029CE0189BBFB25819E45F1626F8D0DB632D171850140AB123BES1I" TargetMode="External"/><Relationship Id="rId319" Type="http://schemas.openxmlformats.org/officeDocument/2006/relationships/hyperlink" Target="consultantplus://offline/ref=90CDA0029CE0189BBFB25819E45F1626F8D0DF6729171850140AB123BES1I" TargetMode="External"/><Relationship Id="rId37" Type="http://schemas.openxmlformats.org/officeDocument/2006/relationships/hyperlink" Target="consultantplus://offline/ref=90CDA0029CE0189BBFB25819E45F1626F8D5DC6627171850140AB123BES1I" TargetMode="External"/><Relationship Id="rId58" Type="http://schemas.openxmlformats.org/officeDocument/2006/relationships/hyperlink" Target="consultantplus://offline/ref=90CDA0029CE0189BBFB2470CE15F1626F8D0D361291C455A1C53BD21E6B0SDI" TargetMode="External"/><Relationship Id="rId79" Type="http://schemas.openxmlformats.org/officeDocument/2006/relationships/hyperlink" Target="consultantplus://offline/ref=90CDA0029CE0189BBFB2470CE15F1626F8D1DB632D1D455A1C53BD21E6B0SDI" TargetMode="External"/><Relationship Id="rId102" Type="http://schemas.openxmlformats.org/officeDocument/2006/relationships/hyperlink" Target="consultantplus://offline/ref=90CDA0029CE0189BBFB25819E45F1626F8D2D26129171850140AB123BES1I" TargetMode="External"/><Relationship Id="rId123" Type="http://schemas.openxmlformats.org/officeDocument/2006/relationships/hyperlink" Target="consultantplus://offline/ref=90CDA0029CE0189BBFB25819E45F1626F8D5D36526171850140AB123BES1I" TargetMode="External"/><Relationship Id="rId144" Type="http://schemas.openxmlformats.org/officeDocument/2006/relationships/hyperlink" Target="consultantplus://offline/ref=90CDA0029CE0189BBFB2470CE15F1626FED2DF602A171850140AB123E102F53E7A178F9031304CBFSFI" TargetMode="External"/><Relationship Id="rId330" Type="http://schemas.openxmlformats.org/officeDocument/2006/relationships/hyperlink" Target="consultantplus://offline/ref=90CDA0029CE0189BBFB2470CE15F1626F8D7D2622E1A455A1C53BD21E60DAA297D5E839131304DFCB4SFI" TargetMode="External"/><Relationship Id="rId90" Type="http://schemas.openxmlformats.org/officeDocument/2006/relationships/hyperlink" Target="consultantplus://offline/ref=90CDA0029CE0189BBFB25819E45F1626F8D5D36526171850140AB123BES1I" TargetMode="External"/><Relationship Id="rId165" Type="http://schemas.openxmlformats.org/officeDocument/2006/relationships/hyperlink" Target="consultantplus://offline/ref=90CDA0029CE0189BBFB25819E45F1626F8D0D9602B171850140AB123BES1I" TargetMode="External"/><Relationship Id="rId186" Type="http://schemas.openxmlformats.org/officeDocument/2006/relationships/hyperlink" Target="consultantplus://offline/ref=90CDA0029CE0189BBFB2470CE15F1626F8D0D8672B1F455A1C53BD21E60DAA297D5E839131304DFCB4SFI" TargetMode="External"/><Relationship Id="rId351" Type="http://schemas.openxmlformats.org/officeDocument/2006/relationships/hyperlink" Target="consultantplus://offline/ref=90CDA0029CE0189BBFB2470CE15F1626F8D2D2662C14455A1C53BD21E60DAA297D5E839131304DFCB4S8I" TargetMode="External"/><Relationship Id="rId372" Type="http://schemas.openxmlformats.org/officeDocument/2006/relationships/hyperlink" Target="http://docs.cntd.ru/document/902268769" TargetMode="External"/><Relationship Id="rId211" Type="http://schemas.openxmlformats.org/officeDocument/2006/relationships/hyperlink" Target="consultantplus://offline/ref=90CDA0029CE0189BBFB25819E45F1626FED4DD6A244A12584D06B3B2S4I" TargetMode="External"/><Relationship Id="rId232" Type="http://schemas.openxmlformats.org/officeDocument/2006/relationships/hyperlink" Target="consultantplus://offline/ref=90CDA0029CE0189BBFB2470CE15F1626F8D0DF642C1F455A1C53BD21E6B0SDI" TargetMode="External"/><Relationship Id="rId253" Type="http://schemas.openxmlformats.org/officeDocument/2006/relationships/hyperlink" Target="consultantplus://offline/ref=90CDA0029CE0189BBFB2470CE15F1626F8D0DE622D19455A1C53BD21E6B0SDI" TargetMode="External"/><Relationship Id="rId274" Type="http://schemas.openxmlformats.org/officeDocument/2006/relationships/hyperlink" Target="consultantplus://offline/ref=90CDA0029CE0189BBFB25819E45F1626F8D0DC632F171850140AB123BES1I" TargetMode="External"/><Relationship Id="rId295" Type="http://schemas.openxmlformats.org/officeDocument/2006/relationships/hyperlink" Target="consultantplus://offline/ref=90CDA0029CE0189BBFB2470CE15F1626F8D1DB602C1D455A1C53BD21E6B0SDI" TargetMode="External"/><Relationship Id="rId309" Type="http://schemas.openxmlformats.org/officeDocument/2006/relationships/hyperlink" Target="consultantplus://offline/ref=90CDA0029CE0189BBFB2470CE15F1626F8D3DF662E1E455A1C53BD21E60DAA297D5E839131304DFCB4SEI" TargetMode="External"/><Relationship Id="rId27" Type="http://schemas.openxmlformats.org/officeDocument/2006/relationships/hyperlink" Target="consultantplus://offline/ref=90CDA0029CE0189BBFB25819E45F1626F8D5D36526171850140AB123E102F53E7A178F90313145BFS9I" TargetMode="External"/><Relationship Id="rId48" Type="http://schemas.openxmlformats.org/officeDocument/2006/relationships/hyperlink" Target="consultantplus://offline/ref=90CDA0029CE0189BBFB2470CE15F1626F8D0D8672B1F455A1C53BD21E60DAA297D5E839131304DFCB4SFI" TargetMode="External"/><Relationship Id="rId69" Type="http://schemas.openxmlformats.org/officeDocument/2006/relationships/hyperlink" Target="consultantplus://offline/ref=90CDA0029CE0189BBFB2470CE15F1626F8D1DB632A18455A1C53BD21E60DAA297D5E8391313045F9B4S8I" TargetMode="External"/><Relationship Id="rId113" Type="http://schemas.openxmlformats.org/officeDocument/2006/relationships/hyperlink" Target="consultantplus://offline/ref=90CDA0029CE0189BBFB25819E45F1626F8D3DC6326171850140AB123BES1I" TargetMode="External"/><Relationship Id="rId134" Type="http://schemas.openxmlformats.org/officeDocument/2006/relationships/hyperlink" Target="consultantplus://offline/ref=90CDA0029CE0189BBFB2470CE15F1626F8D3DC652F1B455A1C53BD21E60DAA297D5E839131304DFCB4SDI" TargetMode="External"/><Relationship Id="rId320" Type="http://schemas.openxmlformats.org/officeDocument/2006/relationships/hyperlink" Target="consultantplus://offline/ref=90CDA0029CE0189BBFB24E1EE35F1626F8DED8652C171850140AB123BES1I" TargetMode="External"/><Relationship Id="rId80" Type="http://schemas.openxmlformats.org/officeDocument/2006/relationships/hyperlink" Target="consultantplus://offline/ref=90CDA0029CE0189BBFB25819E45F1626F8D5D36526171850140AB123E102F53E7A178F9030324DBFS8I" TargetMode="External"/><Relationship Id="rId155" Type="http://schemas.openxmlformats.org/officeDocument/2006/relationships/hyperlink" Target="consultantplus://offline/ref=90CDA0029CE0189BBFB2470CE15F1626F8D0DD612D1A455A1C53BD21E6B0SDI" TargetMode="External"/><Relationship Id="rId176" Type="http://schemas.openxmlformats.org/officeDocument/2006/relationships/hyperlink" Target="consultantplus://offline/ref=90CDA0029CE0189BBFB2470CE15F1626F0D5D36627171850140AB123BES1I" TargetMode="External"/><Relationship Id="rId197" Type="http://schemas.openxmlformats.org/officeDocument/2006/relationships/hyperlink" Target="consultantplus://offline/ref=90CDA0029CE0189BBFB25819E45F1626FED4DD6A244A12584D06B3B2S4I" TargetMode="External"/><Relationship Id="rId341" Type="http://schemas.openxmlformats.org/officeDocument/2006/relationships/hyperlink" Target="consultantplus://offline/ref=90CDA0029CE0189BBFB2470CE15F1626FED2DF602A171850140AB123E102F53E7A178F9031304CBFSFI" TargetMode="External"/><Relationship Id="rId362" Type="http://schemas.openxmlformats.org/officeDocument/2006/relationships/hyperlink" Target="consultantplus://offline/ref=90CDA0029CE0189BBFB25819E45F1626F8D5DE6029171850140AB123BES1I" TargetMode="External"/><Relationship Id="rId201" Type="http://schemas.openxmlformats.org/officeDocument/2006/relationships/hyperlink" Target="consultantplus://offline/ref=90CDA0029CE0189BBFB25901F7334923F8DD856F2A1B4B0B460CE67CB104A07EB3SAI" TargetMode="External"/><Relationship Id="rId222" Type="http://schemas.openxmlformats.org/officeDocument/2006/relationships/hyperlink" Target="consultantplus://offline/ref=90CDA0029CE0189BBFB2470CE15F1626F8D0D26A2E1D455A1C53BD21E6B0SDI" TargetMode="External"/><Relationship Id="rId243" Type="http://schemas.openxmlformats.org/officeDocument/2006/relationships/hyperlink" Target="consultantplus://offline/ref=90CDA0029CE0189BBFB2470CE15F1626F8D7DF66261E455A1C53BD21E6B0SDI" TargetMode="External"/><Relationship Id="rId264" Type="http://schemas.openxmlformats.org/officeDocument/2006/relationships/hyperlink" Target="consultantplus://offline/ref=90CDA0029CE0189BBFB25819E45F1626F8D4DD6427171850140AB123BES1I" TargetMode="External"/><Relationship Id="rId285" Type="http://schemas.openxmlformats.org/officeDocument/2006/relationships/hyperlink" Target="consultantplus://offline/ref=90CDA0029CE0189BBFB25819E45F1626F8D0D86527171850140AB123BES1I" TargetMode="External"/><Relationship Id="rId17" Type="http://schemas.openxmlformats.org/officeDocument/2006/relationships/hyperlink" Target="consultantplus://offline/ref=90CDA0029CE0189BBFB25819E45F1626F8D0DA63244A12584D06B3B2S4I" TargetMode="External"/><Relationship Id="rId38" Type="http://schemas.openxmlformats.org/officeDocument/2006/relationships/hyperlink" Target="consultantplus://offline/ref=90CDA0029CE0189BBFB25819E45F1626F8D5DC6627171850140AB123BES1I" TargetMode="External"/><Relationship Id="rId59" Type="http://schemas.openxmlformats.org/officeDocument/2006/relationships/hyperlink" Target="consultantplus://offline/ref=90CDA0029CE0189BBFB2470CE15F1626F8D0D361291C455A1C53BD21E6B0SDI" TargetMode="External"/><Relationship Id="rId103" Type="http://schemas.openxmlformats.org/officeDocument/2006/relationships/hyperlink" Target="consultantplus://offline/ref=90CDA0029CE0189BBFB25819E45F1626F8D3DD6B2C171850140AB123BES1I" TargetMode="External"/><Relationship Id="rId124" Type="http://schemas.openxmlformats.org/officeDocument/2006/relationships/hyperlink" Target="consultantplus://offline/ref=90CDA0029CE0189BBFB25819E45F1626FDDFD366244A12584D06B3B2S4I" TargetMode="External"/><Relationship Id="rId310" Type="http://schemas.openxmlformats.org/officeDocument/2006/relationships/hyperlink" Target="consultantplus://offline/ref=90CDA0029CE0189BBFB2470CE15F1626F0D6D26129171850140AB123E102F53E7A178F9031304CBFS8I" TargetMode="External"/><Relationship Id="rId70" Type="http://schemas.openxmlformats.org/officeDocument/2006/relationships/hyperlink" Target="consultantplus://offline/ref=90CDA0029CE0189BBFB2470CE15F1626F8D1DB632A18455A1C53BD21E60DAA297D5E8391313045F8B4SCI" TargetMode="External"/><Relationship Id="rId91" Type="http://schemas.openxmlformats.org/officeDocument/2006/relationships/hyperlink" Target="consultantplus://offline/ref=90CDA0029CE0189BBFB2470CE15F1626F8D0D8672B1F455A1C53BD21E60DAA297D5E839131304DFCB4SFI" TargetMode="External"/><Relationship Id="rId145" Type="http://schemas.openxmlformats.org/officeDocument/2006/relationships/hyperlink" Target="consultantplus://offline/ref=90CDA0029CE0189BBFB2470CE15F1626F8D6D9602E18455A1C53BD21E6B0SDI" TargetMode="External"/><Relationship Id="rId166" Type="http://schemas.openxmlformats.org/officeDocument/2006/relationships/hyperlink" Target="consultantplus://offline/ref=90CDA0029CE0189BBFB25819E45F1626F8D0D9642D171850140AB123BES1I" TargetMode="External"/><Relationship Id="rId187" Type="http://schemas.openxmlformats.org/officeDocument/2006/relationships/hyperlink" Target="consultantplus://offline/ref=90CDA0029CE0189BBFB2470CE15F1626F8D7DA602A1D455A1C53BD21E60DAA297D5E839131304DFCB4SEI" TargetMode="External"/><Relationship Id="rId331" Type="http://schemas.openxmlformats.org/officeDocument/2006/relationships/hyperlink" Target="consultantplus://offline/ref=90CDA0029CE0189BBFB2470CE15F1626FAD7DC632A171850140AB123E102F53E7A178F9031304CBFSEI" TargetMode="External"/><Relationship Id="rId352" Type="http://schemas.openxmlformats.org/officeDocument/2006/relationships/hyperlink" Target="consultantplus://offline/ref=90CDA0029CE0189BBFB2470CE15F1626F8D0DB6B2B1E455A1C53BD21E60DAA297D5E83B9S2I" TargetMode="External"/><Relationship Id="rId373" Type="http://schemas.openxmlformats.org/officeDocument/2006/relationships/hyperlink" Target="http://docs.cntd.ru/document/902397389" TargetMode="External"/><Relationship Id="rId1" Type="http://schemas.openxmlformats.org/officeDocument/2006/relationships/numbering" Target="numbering.xml"/><Relationship Id="rId212" Type="http://schemas.openxmlformats.org/officeDocument/2006/relationships/hyperlink" Target="consultantplus://offline/ref=90CDA0029CE0189BBFB25819E45F1626FED4DD6A244A12584D06B3B2S4I" TargetMode="External"/><Relationship Id="rId233" Type="http://schemas.openxmlformats.org/officeDocument/2006/relationships/hyperlink" Target="consultantplus://offline/ref=90CDA0029CE0189BBFB2470CE15F1626F8D0DD602C1E455A1C53BD21E6B0SDI" TargetMode="External"/><Relationship Id="rId254" Type="http://schemas.openxmlformats.org/officeDocument/2006/relationships/hyperlink" Target="consultantplus://offline/ref=90CDA0029CE0189BBFB2470CE15F1626F0DFD36227171850140AB123BES1I" TargetMode="External"/><Relationship Id="rId28" Type="http://schemas.openxmlformats.org/officeDocument/2006/relationships/hyperlink" Target="consultantplus://offline/ref=90CDA0029CE0189BBFB25819E45F1626F8D2D2602A171850140AB123BES1I" TargetMode="External"/><Relationship Id="rId49" Type="http://schemas.openxmlformats.org/officeDocument/2006/relationships/hyperlink" Target="consultantplus://offline/ref=90CDA0029CE0189BBFB2470CE15F1626FAD7DC632A171850140AB123E102F53E7A178F9031304CBFSEI" TargetMode="External"/><Relationship Id="rId114" Type="http://schemas.openxmlformats.org/officeDocument/2006/relationships/hyperlink" Target="consultantplus://offline/ref=90CDA0029CE0189BBFB25819E45F1626F8D3DC6326171850140AB123BES1I" TargetMode="External"/><Relationship Id="rId275" Type="http://schemas.openxmlformats.org/officeDocument/2006/relationships/hyperlink" Target="consultantplus://offline/ref=90CDA0029CE0189BBFB25819E45F1626F8D0D9652A171850140AB123BES1I" TargetMode="External"/><Relationship Id="rId296" Type="http://schemas.openxmlformats.org/officeDocument/2006/relationships/hyperlink" Target="consultantplus://offline/ref=90CDA0029CE0189BBFB25819E45F1626F8D5DD6B2A171850140AB123BES1I" TargetMode="External"/><Relationship Id="rId300" Type="http://schemas.openxmlformats.org/officeDocument/2006/relationships/hyperlink" Target="consultantplus://offline/ref=90CDA0029CE0189BBFB25819E45F1626F8D5DC6627171850140AB123BES1I" TargetMode="External"/><Relationship Id="rId60" Type="http://schemas.openxmlformats.org/officeDocument/2006/relationships/hyperlink" Target="consultantplus://offline/ref=90CDA0029CE0189BBFB2470CE15F1626F8D5DC66281B455A1C53BD21E6B0SDI" TargetMode="External"/><Relationship Id="rId81" Type="http://schemas.openxmlformats.org/officeDocument/2006/relationships/hyperlink" Target="consultantplus://offline/ref=90CDA0029CE0189BBFB25819E45F1626F8D1DE6229171850140AB123BES1I" TargetMode="External"/><Relationship Id="rId135" Type="http://schemas.openxmlformats.org/officeDocument/2006/relationships/hyperlink" Target="consultantplus://offline/ref=90CDA0029CE0189BBFB25819E45F1626F8D5D36526171850140AB123BES1I" TargetMode="External"/><Relationship Id="rId156" Type="http://schemas.openxmlformats.org/officeDocument/2006/relationships/hyperlink" Target="consultantplus://offline/ref=90CDA0029CE0189BBFB2470CE15F1626F8D0DD632619455A1C53BD21E6B0SDI" TargetMode="External"/><Relationship Id="rId177" Type="http://schemas.openxmlformats.org/officeDocument/2006/relationships/hyperlink" Target="consultantplus://offline/ref=90CDA0029CE0189BBFB2470CE15F1626F0D5D36628171850140AB123BES1I" TargetMode="External"/><Relationship Id="rId198" Type="http://schemas.openxmlformats.org/officeDocument/2006/relationships/hyperlink" Target="consultantplus://offline/ref=90CDA0029CE0189BBFB25819E45F1626F8D5D36526171850140AB123E102F53E7A178F90313944BFSCI" TargetMode="External"/><Relationship Id="rId321" Type="http://schemas.openxmlformats.org/officeDocument/2006/relationships/hyperlink" Target="consultantplus://offline/ref=90CDA0029CE0189BBFB24E1EE35F1626F0D3DA6A244A12584D06B3B2S4I" TargetMode="External"/><Relationship Id="rId342" Type="http://schemas.openxmlformats.org/officeDocument/2006/relationships/hyperlink" Target="consultantplus://offline/ref=90CDA0029CE0189BBFB2470CE15F1626F8D7DA602A1D455A1C53BD21E60DAA297D5E839131304DFCB4SEI" TargetMode="External"/><Relationship Id="rId363" Type="http://schemas.openxmlformats.org/officeDocument/2006/relationships/hyperlink" Target="consultantplus://offline/ref=90CDA0029CE0189BBFB25819E45F1626F8D5DE6029171850140AB123BES1I" TargetMode="External"/><Relationship Id="rId202" Type="http://schemas.openxmlformats.org/officeDocument/2006/relationships/hyperlink" Target="consultantplus://offline/ref=90CDA0029CE0189BBFB2470CE15F1626F8D6DF62281D455A1C53BD21E60DAA297D5E839131304DFCB4S8I" TargetMode="External"/><Relationship Id="rId223" Type="http://schemas.openxmlformats.org/officeDocument/2006/relationships/hyperlink" Target="consultantplus://offline/ref=90CDA0029CE0189BBFB2470CE15F1626F8D3DD6A2718455A1C53BD21E6B0SDI" TargetMode="External"/><Relationship Id="rId244" Type="http://schemas.openxmlformats.org/officeDocument/2006/relationships/hyperlink" Target="consultantplus://offline/ref=90CDA0029CE0189BBFB2470CE15F1626F8D3D2632F1A455A1C53BD21E6B0SDI" TargetMode="External"/><Relationship Id="rId18" Type="http://schemas.openxmlformats.org/officeDocument/2006/relationships/hyperlink" Target="consultantplus://offline/ref=90CDA0029CE0189BBFB25819E45F1626FEDFD863244A12584D06B3B2S4I" TargetMode="External"/><Relationship Id="rId39" Type="http://schemas.openxmlformats.org/officeDocument/2006/relationships/hyperlink" Target="consultantplus://offline/ref=90CDA0029CE0189BBFB25819E45F1626F8D5DC6626171850140AB123BES1I" TargetMode="External"/><Relationship Id="rId265" Type="http://schemas.openxmlformats.org/officeDocument/2006/relationships/hyperlink" Target="consultantplus://offline/ref=90CDA0029CE0189BBFB25819E45F1626FED4DD6A244A12584D06B3B2S4I" TargetMode="External"/><Relationship Id="rId286" Type="http://schemas.openxmlformats.org/officeDocument/2006/relationships/hyperlink" Target="consultantplus://offline/ref=90CDA0029CE0189BBFB24E15E65F1626FCD0D8602818455A1C53BD21E60DAA297D5E839131304DFCB4SDI" TargetMode="External"/><Relationship Id="rId50" Type="http://schemas.openxmlformats.org/officeDocument/2006/relationships/hyperlink" Target="consultantplus://offline/ref=90CDA0029CE0189BBFB2470CE15F1626F0DFD3642E171850140AB123BES1I" TargetMode="External"/><Relationship Id="rId104" Type="http://schemas.openxmlformats.org/officeDocument/2006/relationships/hyperlink" Target="consultantplus://offline/ref=90CDA0029CE0189BBFB25819E45F1626F8D0D9652A171850140AB123BES1I" TargetMode="External"/><Relationship Id="rId125" Type="http://schemas.openxmlformats.org/officeDocument/2006/relationships/hyperlink" Target="consultantplus://offline/ref=90CDA0029CE0189BBFB2470CE15F1626FDD4D96027171850140AB123E102F53E7A178F9031304CBFS9I" TargetMode="External"/><Relationship Id="rId146" Type="http://schemas.openxmlformats.org/officeDocument/2006/relationships/hyperlink" Target="consultantplus://offline/ref=90CDA0029CE0189BBFB25819E45F1626F1DFDE6A244A12584D06B3B2S4I" TargetMode="External"/><Relationship Id="rId167" Type="http://schemas.openxmlformats.org/officeDocument/2006/relationships/hyperlink" Target="consultantplus://offline/ref=90CDA0029CE0189BBFB2470CE15F1626FFDFDA652C171850140AB123E102F53E7A178F9031304CBFS8I" TargetMode="External"/><Relationship Id="rId188" Type="http://schemas.openxmlformats.org/officeDocument/2006/relationships/hyperlink" Target="consultantplus://offline/ref=90CDA0029CE0189BBFB24E15E65F1626FBDED3632A1A455A1C53BD21E6B0SDI" TargetMode="External"/><Relationship Id="rId311" Type="http://schemas.openxmlformats.org/officeDocument/2006/relationships/hyperlink" Target="consultantplus://offline/ref=90CDA0029CE0189BBFB24419F85F1626FAD4D260244A12584D06B3B2S4I" TargetMode="External"/><Relationship Id="rId332" Type="http://schemas.openxmlformats.org/officeDocument/2006/relationships/hyperlink" Target="consultantplus://offline/ref=90CDA0029CE0189BBFB2470CE15F1626FDD4D96027171850140AB123E102F53E7A178F9031304CBFS9I" TargetMode="External"/><Relationship Id="rId353" Type="http://schemas.openxmlformats.org/officeDocument/2006/relationships/hyperlink" Target="consultantplus://offline/ref=90CDA0029CE0189BBFB2470CE15F1626FAD4DD642D171850140AB123E102F53E7A178F9031304CBFSCI" TargetMode="External"/><Relationship Id="rId374" Type="http://schemas.openxmlformats.org/officeDocument/2006/relationships/hyperlink" Target="http://docs.cntd.ru/document/438843475" TargetMode="External"/><Relationship Id="rId71" Type="http://schemas.openxmlformats.org/officeDocument/2006/relationships/hyperlink" Target="consultantplus://offline/ref=90CDA0029CE0189BBFB2470CE15F1626F8D1DB632D1D455A1C53BD21E6B0SDI" TargetMode="External"/><Relationship Id="rId92" Type="http://schemas.openxmlformats.org/officeDocument/2006/relationships/hyperlink" Target="consultantplus://offline/ref=90CDA0029CE0189BBFB2470CE15F1626F8D0D8672B1F455A1C53BD21E60DAA297D5E839131304DFCB4SFI" TargetMode="External"/><Relationship Id="rId213" Type="http://schemas.openxmlformats.org/officeDocument/2006/relationships/hyperlink" Target="consultantplus://offline/ref=90CDA0029CE0189BBFB2470CE15F1626F8D6D26B261F455A1C53BD21E6B0SDI" TargetMode="External"/><Relationship Id="rId234" Type="http://schemas.openxmlformats.org/officeDocument/2006/relationships/hyperlink" Target="consultantplus://offline/ref=90CDA0029CE0189BBFB2470CE15F1626F8D2DC60291E455A1C53BD21E6B0SDI" TargetMode="External"/><Relationship Id="rId2" Type="http://schemas.openxmlformats.org/officeDocument/2006/relationships/styles" Target="styles.xml"/><Relationship Id="rId29" Type="http://schemas.openxmlformats.org/officeDocument/2006/relationships/hyperlink" Target="consultantplus://offline/ref=90CDA0029CE0189BBFB25819E45F1626F8D3D266244A12584D06B3B2S4I" TargetMode="External"/><Relationship Id="rId255" Type="http://schemas.openxmlformats.org/officeDocument/2006/relationships/hyperlink" Target="consultantplus://offline/ref=90CDA0029CE0189BBFB2470CE15F1626F8D2DD6B2714455A1C53BD21E6B0SDI" TargetMode="External"/><Relationship Id="rId276" Type="http://schemas.openxmlformats.org/officeDocument/2006/relationships/hyperlink" Target="consultantplus://offline/ref=90CDA0029CE0189BBFB25819E45F1626F8D0D8672F171850140AB123BES1I" TargetMode="External"/><Relationship Id="rId297" Type="http://schemas.openxmlformats.org/officeDocument/2006/relationships/hyperlink" Target="consultantplus://offline/ref=90CDA0029CE0189BBFB25819E45F1626F8D5DD652F171850140AB123BES1I" TargetMode="External"/><Relationship Id="rId40" Type="http://schemas.openxmlformats.org/officeDocument/2006/relationships/hyperlink" Target="consultantplus://offline/ref=90CDA0029CE0189BBFB25819E45F1626F8D3DA6B2A171850140AB123BES1I" TargetMode="External"/><Relationship Id="rId115" Type="http://schemas.openxmlformats.org/officeDocument/2006/relationships/hyperlink" Target="consultantplus://offline/ref=90CDA0029CE0189BBFB2470CE15F1626F8D0D8672B1F455A1C53BD21E60DAA297D5E839131304DFCB4SFI" TargetMode="External"/><Relationship Id="rId136" Type="http://schemas.openxmlformats.org/officeDocument/2006/relationships/hyperlink" Target="consultantplus://offline/ref=90CDA0029CE0189BBFB2470CE15F1626F8D0D8672B1F455A1C53BD21E60DAA297D5E839131304DFCB4SFI" TargetMode="External"/><Relationship Id="rId157" Type="http://schemas.openxmlformats.org/officeDocument/2006/relationships/hyperlink" Target="consultantplus://offline/ref=90CDA0029CE0189BBFB2470CE15F1626FAD7DC632A171850140AB123E102F53E7A178F9031304CBFSEI" TargetMode="External"/><Relationship Id="rId178" Type="http://schemas.openxmlformats.org/officeDocument/2006/relationships/hyperlink" Target="consultantplus://offline/ref=90CDA0029CE0189BBFB24E1EE35F1626F8DED8652C171850140AB123BES1I" TargetMode="External"/><Relationship Id="rId301" Type="http://schemas.openxmlformats.org/officeDocument/2006/relationships/hyperlink" Target="consultantplus://offline/ref=90CDA0029CE0189BBFB25819E45F1626F8D5DC6626171850140AB123BES1I" TargetMode="External"/><Relationship Id="rId322" Type="http://schemas.openxmlformats.org/officeDocument/2006/relationships/hyperlink" Target="consultantplus://offline/ref=90CDA0029CE0189BBFB24E15E65F1626FBD1DD6A2D19455A1C53BD21E6B0SDI" TargetMode="External"/><Relationship Id="rId343" Type="http://schemas.openxmlformats.org/officeDocument/2006/relationships/hyperlink" Target="consultantplus://offline/ref=90CDA0029CE0189BBFB2470CE15F1626FAD2DB6329171850140AB123E102F53E7A178F9031304CBFSBI" TargetMode="External"/><Relationship Id="rId364" Type="http://schemas.openxmlformats.org/officeDocument/2006/relationships/hyperlink" Target="consultantplus://offline/ref=90CDA0029CE0189BBFB25819E45F1626F8D0DF6527171850140AB123E102F53E7A178F9033324EBFSBI" TargetMode="External"/><Relationship Id="rId61" Type="http://schemas.openxmlformats.org/officeDocument/2006/relationships/hyperlink" Target="consultantplus://offline/ref=90CDA0029CE0189BBFB25819E45F1626F8D5D36526171850140AB123BES1I" TargetMode="External"/><Relationship Id="rId82" Type="http://schemas.openxmlformats.org/officeDocument/2006/relationships/hyperlink" Target="consultantplus://offline/ref=90CDA0029CE0189BBFB25819E45F1626F8D5D36526171850140AB123BES1I" TargetMode="External"/><Relationship Id="rId199" Type="http://schemas.openxmlformats.org/officeDocument/2006/relationships/hyperlink" Target="consultantplus://offline/ref=90CDA0029CE0189BBFB25819E45F1626F8D5D36526171850140AB123E102F53E7A178F90303148BFSAI" TargetMode="External"/><Relationship Id="rId203" Type="http://schemas.openxmlformats.org/officeDocument/2006/relationships/hyperlink" Target="consultantplus://offline/ref=90CDA0029CE0189BBFB2470CE15F1626F8D7DD6A2B1F455A1C53BD21E6B0SDI" TargetMode="External"/><Relationship Id="rId19" Type="http://schemas.openxmlformats.org/officeDocument/2006/relationships/hyperlink" Target="consultantplus://offline/ref=90CDA0029CE0189BBFB25819E45F1626FAD6DA61244A12584D06B3B2S4I" TargetMode="External"/><Relationship Id="rId224" Type="http://schemas.openxmlformats.org/officeDocument/2006/relationships/hyperlink" Target="consultantplus://offline/ref=90CDA0029CE0189BBFB2470CE15F1626F8D1DA60261F455A1C53BD21E6B0SDI" TargetMode="External"/><Relationship Id="rId245" Type="http://schemas.openxmlformats.org/officeDocument/2006/relationships/hyperlink" Target="consultantplus://offline/ref=90CDA0029CE0189BBFB2470CE15F1626F8D5D8622E15455A1C53BD21E6B0SDI" TargetMode="External"/><Relationship Id="rId266" Type="http://schemas.openxmlformats.org/officeDocument/2006/relationships/hyperlink" Target="consultantplus://offline/ref=90CDA0029CE0189BBFB25819E45F1626FED6DC6979401A014104BBS4I" TargetMode="External"/><Relationship Id="rId287" Type="http://schemas.openxmlformats.org/officeDocument/2006/relationships/hyperlink" Target="consultantplus://offline/ref=90CDA0029CE0189BBFB25819E45F1626F8D0DB642D171850140AB123BES1I" TargetMode="External"/><Relationship Id="rId30" Type="http://schemas.openxmlformats.org/officeDocument/2006/relationships/hyperlink" Target="consultantplus://offline/ref=90CDA0029CE0189BBFB25819E45F1626F8D0DA63244A12584D06B3B2S4I" TargetMode="External"/><Relationship Id="rId105" Type="http://schemas.openxmlformats.org/officeDocument/2006/relationships/hyperlink" Target="consultantplus://offline/ref=90CDA0029CE0189BBFB25819E45F1626F8D0D8672F171850140AB123BES1I" TargetMode="External"/><Relationship Id="rId126" Type="http://schemas.openxmlformats.org/officeDocument/2006/relationships/hyperlink" Target="consultantplus://offline/ref=90CDA0029CE0189BBFB2470CE15F1626FAD4DD642D171850140AB123E102F53E7A178F9031304CBFSCI" TargetMode="External"/><Relationship Id="rId147" Type="http://schemas.openxmlformats.org/officeDocument/2006/relationships/hyperlink" Target="consultantplus://offline/ref=90CDA0029CE0189BBFB25819E45F1626F8D5D36526171850140AB123BES1I" TargetMode="External"/><Relationship Id="rId168" Type="http://schemas.openxmlformats.org/officeDocument/2006/relationships/hyperlink" Target="consultantplus://offline/ref=90CDA0029CE0189BBFB25819E45F1626F8D3DD6B2C171850140AB123BES1I" TargetMode="External"/><Relationship Id="rId312" Type="http://schemas.openxmlformats.org/officeDocument/2006/relationships/hyperlink" Target="consultantplus://offline/ref=90CDA0029CE0189BBFB2470CE15F1626F8D5DE662614455A1C53BD21E6B0SDI" TargetMode="External"/><Relationship Id="rId333" Type="http://schemas.openxmlformats.org/officeDocument/2006/relationships/hyperlink" Target="consultantplus://offline/ref=90CDA0029CE0189BBFB2470CE15F1626F8D6DF62281D455A1C53BD21E60DAA297D5E839131304DFCB4S8I" TargetMode="External"/><Relationship Id="rId354" Type="http://schemas.openxmlformats.org/officeDocument/2006/relationships/hyperlink" Target="consultantplus://offline/ref=90CDA0029CE0189BBFB2470CE15F1626F8D3D2642D15455A1C53BD21E60DAA297D5E839131304DFCB4SEI" TargetMode="External"/><Relationship Id="rId51" Type="http://schemas.openxmlformats.org/officeDocument/2006/relationships/hyperlink" Target="consultantplus://offline/ref=90CDA0029CE0189BBFB2470CE15F1626F8D0D8672B1F455A1C53BD21E60DAA297D5E839131304DFCB4SFI" TargetMode="External"/><Relationship Id="rId72" Type="http://schemas.openxmlformats.org/officeDocument/2006/relationships/hyperlink" Target="consultantplus://offline/ref=90CDA0029CE0189BBFB2470CE15F1626F8D1DA60261F455A1C53BD21E60DAA297D5E839131304EF4B4SCI" TargetMode="External"/><Relationship Id="rId93" Type="http://schemas.openxmlformats.org/officeDocument/2006/relationships/hyperlink" Target="consultantplus://offline/ref=90CDA0029CE0189BBFB25819E45F1626F8D5DD6B2A171850140AB123BES1I" TargetMode="External"/><Relationship Id="rId189" Type="http://schemas.openxmlformats.org/officeDocument/2006/relationships/hyperlink" Target="consultantplus://offline/ref=90CDA0029CE0189BBFB2470CE15F1626FAD2DB6329171850140AB123E102F53E7A178F9031304CBFSBI" TargetMode="External"/><Relationship Id="rId375" Type="http://schemas.openxmlformats.org/officeDocument/2006/relationships/hyperlink" Target="http://docs.cntd.ru/document/438843475" TargetMode="External"/><Relationship Id="rId3" Type="http://schemas.openxmlformats.org/officeDocument/2006/relationships/settings" Target="settings.xml"/><Relationship Id="rId214" Type="http://schemas.openxmlformats.org/officeDocument/2006/relationships/footer" Target="footer1.xml"/><Relationship Id="rId235" Type="http://schemas.openxmlformats.org/officeDocument/2006/relationships/hyperlink" Target="consultantplus://offline/ref=90CDA0029CE0189BBFB2470CE15F1626F8D7DE61281D455A1C53BD21E6B0SDI" TargetMode="External"/><Relationship Id="rId256" Type="http://schemas.openxmlformats.org/officeDocument/2006/relationships/hyperlink" Target="consultantplus://offline/ref=90CDA0029CE0189BBFB2470CE15F1626F8D7DA642F15455A1C53BD21E6B0SDI" TargetMode="External"/><Relationship Id="rId277" Type="http://schemas.openxmlformats.org/officeDocument/2006/relationships/hyperlink" Target="consultantplus://offline/ref=90CDA0029CE0189BBFB25819E45F1626F8D0DD612E171850140AB123BES1I" TargetMode="External"/><Relationship Id="rId298" Type="http://schemas.openxmlformats.org/officeDocument/2006/relationships/hyperlink" Target="consultantplus://offline/ref=90CDA0029CE0189BBFB25819E45F1626FAD2D26979401A014104BBS4I" TargetMode="External"/><Relationship Id="rId116" Type="http://schemas.openxmlformats.org/officeDocument/2006/relationships/hyperlink" Target="consultantplus://offline/ref=90CDA0029CE0189BBFB2470CE15F1626FDD6D8632B171850140AB123E102F53E7A178F9031304CBFS8I" TargetMode="External"/><Relationship Id="rId137" Type="http://schemas.openxmlformats.org/officeDocument/2006/relationships/hyperlink" Target="consultantplus://offline/ref=90CDA0029CE0189BBFB25819E45F1626F8D0D9652E171850140AB123BES1I" TargetMode="External"/><Relationship Id="rId158" Type="http://schemas.openxmlformats.org/officeDocument/2006/relationships/hyperlink" Target="consultantplus://offline/ref=90CDA0029CE0189BBFB2470CE15F1626F8D0D8672B1F455A1C53BD21E60DAA297D5E839131304DFCB4SFI" TargetMode="External"/><Relationship Id="rId302" Type="http://schemas.openxmlformats.org/officeDocument/2006/relationships/hyperlink" Target="consultantplus://offline/ref=90CDA0029CE0189BBFB25819E45F1626F8D5DC6528171850140AB123BES1I" TargetMode="External"/><Relationship Id="rId323" Type="http://schemas.openxmlformats.org/officeDocument/2006/relationships/hyperlink" Target="consultantplus://offline/ref=90CDA0029CE0189BBFB24E15E65F1626FDD6D8652B1F455A1C53BD21E6B0SDI" TargetMode="External"/><Relationship Id="rId344" Type="http://schemas.openxmlformats.org/officeDocument/2006/relationships/hyperlink" Target="consultantplus://offline/ref=90CDA0029CE0189BBFB2470CE15F1626F8D0D8672B1F455A1C53BD21E60DAA297D5E839131304DFCB4SFI" TargetMode="External"/><Relationship Id="rId20" Type="http://schemas.openxmlformats.org/officeDocument/2006/relationships/hyperlink" Target="consultantplus://offline/ref=90CDA0029CE0189BBFB25819E45F1626F8D5DD6B2A171850140AB123BES1I" TargetMode="External"/><Relationship Id="rId41" Type="http://schemas.openxmlformats.org/officeDocument/2006/relationships/hyperlink" Target="consultantplus://offline/ref=90CDA0029CE0189BBFB25819E45F1626F8D5DC6528171850140AB123BES1I" TargetMode="External"/><Relationship Id="rId62" Type="http://schemas.openxmlformats.org/officeDocument/2006/relationships/hyperlink" Target="consultantplus://offline/ref=90CDA0029CE0189BBFB2470CE15F1626F8D1DB632A18455A1C53BD21E60DAA297D5E8391313045FDB4SDI" TargetMode="External"/><Relationship Id="rId83" Type="http://schemas.openxmlformats.org/officeDocument/2006/relationships/hyperlink" Target="consultantplus://offline/ref=90CDA0029CE0189BBFB24E15E65F1626FAD0D3602618455A1C53BD21E6B0SDI" TargetMode="External"/><Relationship Id="rId179" Type="http://schemas.openxmlformats.org/officeDocument/2006/relationships/hyperlink" Target="consultantplus://offline/ref=90CDA0029CE0189BBFB2470CE15F1626FED2DF602A171850140AB123E102F53E7A178F9031304CBFSFI" TargetMode="External"/><Relationship Id="rId365" Type="http://schemas.openxmlformats.org/officeDocument/2006/relationships/hyperlink" Target="consultantplus://offline/ref=90CDA0029CE0189BBFB25819E45F1626F8D4DD6427171850140AB123BES1I" TargetMode="External"/><Relationship Id="rId190" Type="http://schemas.openxmlformats.org/officeDocument/2006/relationships/hyperlink" Target="consultantplus://offline/ref=90CDA0029CE0189BBFB2470CE15F1626F8D7DA602A1D455A1C53BD21E60DAA297D5E839131304DFCB4SEI" TargetMode="External"/><Relationship Id="rId204" Type="http://schemas.openxmlformats.org/officeDocument/2006/relationships/hyperlink" Target="consultantplus://offline/ref=90CDA0029CE0189BBFB2470CE15F1626F8D4DF602C1F455A1C53BD21E6B0SDI" TargetMode="External"/><Relationship Id="rId225" Type="http://schemas.openxmlformats.org/officeDocument/2006/relationships/hyperlink" Target="consultantplus://offline/ref=90CDA0029CE0189BBFB2470CE15F1626F8D7DC662618455A1C53BD21E6B0SDI" TargetMode="External"/><Relationship Id="rId246" Type="http://schemas.openxmlformats.org/officeDocument/2006/relationships/hyperlink" Target="consultantplus://offline/ref=90CDA0029CE0189BBFB2470CE15F1626F8D3DA602E1D455A1C53BD21E6B0SDI" TargetMode="External"/><Relationship Id="rId267" Type="http://schemas.openxmlformats.org/officeDocument/2006/relationships/hyperlink" Target="consultantplus://offline/ref=90CDA0029CE0189BBFB25819E45F1626FDD1DC64244A12584D06B3B2S4I" TargetMode="External"/><Relationship Id="rId288" Type="http://schemas.openxmlformats.org/officeDocument/2006/relationships/hyperlink" Target="consultantplus://offline/ref=90CDA0029CE0189BBFB25819E45F1626F8D0DB6A29171850140AB123BES1I" TargetMode="External"/><Relationship Id="rId106" Type="http://schemas.openxmlformats.org/officeDocument/2006/relationships/hyperlink" Target="consultantplus://offline/ref=90CDA0029CE0189BBFB25819E45F1626F8D0DD612E171850140AB123BES1I" TargetMode="External"/><Relationship Id="rId127" Type="http://schemas.openxmlformats.org/officeDocument/2006/relationships/hyperlink" Target="consultantplus://offline/ref=90CDA0029CE0189BBFB2470CE15F1626F8D7DB6B2B14455A1C53BD21E60DAA297D5E839131304DFCB4SDI" TargetMode="External"/><Relationship Id="rId313" Type="http://schemas.openxmlformats.org/officeDocument/2006/relationships/hyperlink" Target="consultantplus://offline/ref=90CDA0029CE0189BBFB25819E45F1626F8D0D9642D171850140AB123BES1I" TargetMode="External"/><Relationship Id="rId10" Type="http://schemas.openxmlformats.org/officeDocument/2006/relationships/hyperlink" Target="consultantplus://offline/ref=90CDA0029CE0189BBFB2470CE15F1626F8D1DB632A18455A1C53BD21E6B0SDI" TargetMode="External"/><Relationship Id="rId31" Type="http://schemas.openxmlformats.org/officeDocument/2006/relationships/hyperlink" Target="consultantplus://offline/ref=90CDA0029CE0189BBFB2470CE15F1626F8D3D2622D14455A1C53BD21E6B0SDI" TargetMode="External"/><Relationship Id="rId52" Type="http://schemas.openxmlformats.org/officeDocument/2006/relationships/hyperlink" Target="consultantplus://offline/ref=90CDA0029CE0189BBFB2470CE15F1626F8D7D2622E1A455A1C53BD21E60DAA297D5E839131304DFCB4SFI" TargetMode="External"/><Relationship Id="rId73" Type="http://schemas.openxmlformats.org/officeDocument/2006/relationships/hyperlink" Target="consultantplus://offline/ref=90CDA0029CE0189BBFB2470CE15F1626F8D1DB602C1D455A1C53BD21E6B0SDI" TargetMode="External"/><Relationship Id="rId94" Type="http://schemas.openxmlformats.org/officeDocument/2006/relationships/hyperlink" Target="consultantplus://offline/ref=90CDA0029CE0189BBFB25819E45F1626F8D5DD652F171850140AB123BES1I" TargetMode="External"/><Relationship Id="rId148" Type="http://schemas.openxmlformats.org/officeDocument/2006/relationships/hyperlink" Target="consultantplus://offline/ref=90CDA0029CE0189BBFB25819E45F1626F8D0DC6126171850140AB123BES1I" TargetMode="External"/><Relationship Id="rId169" Type="http://schemas.openxmlformats.org/officeDocument/2006/relationships/hyperlink" Target="consultantplus://offline/ref=90CDA0029CE0189BBFB25819E45F1626FFD1D36979401A014104BBS4I" TargetMode="External"/><Relationship Id="rId334" Type="http://schemas.openxmlformats.org/officeDocument/2006/relationships/hyperlink" Target="consultantplus://offline/ref=90CDA0029CE0189BBFB2470CE15F1626F8D3D2672F19455A1C53BD21E60DAA297D5E839131304DFCB4S8I" TargetMode="External"/><Relationship Id="rId355" Type="http://schemas.openxmlformats.org/officeDocument/2006/relationships/hyperlink" Target="consultantplus://offline/ref=90CDA0029CE0189BBFB25819E45F1626FAD6DA61244A12584D06B3B2S4I" TargetMode="External"/><Relationship Id="rId376" Type="http://schemas.openxmlformats.org/officeDocument/2006/relationships/hyperlink" Target="http://docs.cntd.ru/document/9019193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126</Pages>
  <Words>-32766</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Semil-12</dc:creator>
  <cp:keywords/>
  <dc:description/>
  <cp:lastModifiedBy>James Bond</cp:lastModifiedBy>
  <cp:revision>2</cp:revision>
  <cp:lastPrinted>2016-10-14T05:57:00Z</cp:lastPrinted>
  <dcterms:created xsi:type="dcterms:W3CDTF">2017-11-23T09:18:00Z</dcterms:created>
  <dcterms:modified xsi:type="dcterms:W3CDTF">2017-11-23T09:18:00Z</dcterms:modified>
</cp:coreProperties>
</file>