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799F" w14:textId="633B35ED" w:rsidR="00682671" w:rsidRDefault="00682671" w:rsidP="00682671">
      <w:pPr>
        <w:shd w:val="clear" w:color="auto" w:fill="FFFFFF"/>
        <w:spacing w:after="0"/>
        <w:ind w:firstLine="709"/>
        <w:jc w:val="center"/>
        <w:rPr>
          <w:rFonts w:ascii="Arial" w:eastAsia="Times New Roman" w:hAnsi="Arial" w:cs="Arial"/>
          <w:b/>
          <w:color w:val="000000"/>
          <w:spacing w:val="7"/>
          <w:sz w:val="24"/>
          <w:szCs w:val="24"/>
          <w:lang w:eastAsia="ru-RU"/>
        </w:rPr>
      </w:pPr>
      <w:r>
        <w:rPr>
          <w:rFonts w:ascii="Arial" w:eastAsia="Times New Roman" w:hAnsi="Arial" w:cs="Arial"/>
          <w:noProof/>
          <w:color w:val="616161"/>
          <w:spacing w:val="7"/>
          <w:sz w:val="24"/>
          <w:szCs w:val="24"/>
          <w:lang w:eastAsia="ru-RU"/>
        </w:rPr>
        <w:drawing>
          <wp:inline distT="0" distB="0" distL="0" distR="0" wp14:anchorId="49CAC42B" wp14:editId="3BA5D077">
            <wp:extent cx="541020" cy="7010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701040"/>
                    </a:xfrm>
                    <a:prstGeom prst="rect">
                      <a:avLst/>
                    </a:prstGeom>
                    <a:noFill/>
                    <a:ln>
                      <a:noFill/>
                    </a:ln>
                  </pic:spPr>
                </pic:pic>
              </a:graphicData>
            </a:graphic>
          </wp:inline>
        </w:drawing>
      </w:r>
    </w:p>
    <w:p w14:paraId="2C4A6DA1" w14:textId="77777777" w:rsidR="00682671" w:rsidRDefault="00682671" w:rsidP="00682671">
      <w:pPr>
        <w:shd w:val="clear" w:color="auto" w:fill="FFFFFF"/>
        <w:spacing w:after="0"/>
        <w:ind w:firstLine="709"/>
        <w:jc w:val="center"/>
        <w:rPr>
          <w:rFonts w:ascii="Arial" w:eastAsia="Times New Roman" w:hAnsi="Arial" w:cs="Arial"/>
          <w:b/>
          <w:spacing w:val="7"/>
          <w:sz w:val="24"/>
          <w:szCs w:val="24"/>
          <w:lang w:eastAsia="ru-RU"/>
        </w:rPr>
      </w:pPr>
      <w:r>
        <w:rPr>
          <w:rFonts w:ascii="Arial" w:eastAsia="Times New Roman" w:hAnsi="Arial" w:cs="Arial"/>
          <w:b/>
          <w:spacing w:val="7"/>
          <w:sz w:val="24"/>
          <w:szCs w:val="24"/>
          <w:lang w:eastAsia="ru-RU"/>
        </w:rPr>
        <w:t>СОВЕТ НАРОДНЫХ ДЕПУТАТОВ</w:t>
      </w:r>
    </w:p>
    <w:p w14:paraId="3E5C7B0E" w14:textId="77777777" w:rsidR="00682671" w:rsidRPr="00682671" w:rsidRDefault="00682671" w:rsidP="00682671">
      <w:pPr>
        <w:pBdr>
          <w:bottom w:val="single" w:sz="12" w:space="1" w:color="auto"/>
        </w:pBdr>
        <w:shd w:val="clear" w:color="auto" w:fill="FFFFFF"/>
        <w:spacing w:after="0"/>
        <w:ind w:firstLine="709"/>
        <w:jc w:val="center"/>
        <w:rPr>
          <w:rFonts w:ascii="Arial" w:eastAsia="Times New Roman" w:hAnsi="Arial" w:cs="Arial"/>
          <w:b/>
          <w:spacing w:val="7"/>
          <w:sz w:val="24"/>
          <w:szCs w:val="24"/>
          <w:lang w:eastAsia="ru-RU"/>
        </w:rPr>
      </w:pPr>
      <w:r>
        <w:rPr>
          <w:rFonts w:ascii="Arial" w:eastAsia="Times New Roman" w:hAnsi="Arial" w:cs="Arial"/>
          <w:b/>
          <w:spacing w:val="7"/>
          <w:sz w:val="24"/>
          <w:szCs w:val="24"/>
          <w:lang w:eastAsia="ru-RU"/>
        </w:rPr>
        <w:t xml:space="preserve">ГОРОДСКОГО ПОСЕЛЕНИЯ - </w:t>
      </w:r>
      <w:r>
        <w:rPr>
          <w:rFonts w:ascii="Arial" w:eastAsia="Times New Roman" w:hAnsi="Arial" w:cs="Arial"/>
          <w:b/>
          <w:spacing w:val="6"/>
          <w:sz w:val="24"/>
          <w:szCs w:val="24"/>
          <w:lang w:eastAsia="ru-RU"/>
        </w:rPr>
        <w:t xml:space="preserve">ГОРОД СЕМИЛУКИ </w:t>
      </w:r>
      <w:r>
        <w:rPr>
          <w:rFonts w:ascii="Arial" w:eastAsia="Times New Roman" w:hAnsi="Arial" w:cs="Arial"/>
          <w:b/>
          <w:spacing w:val="7"/>
          <w:sz w:val="24"/>
          <w:szCs w:val="24"/>
          <w:lang w:eastAsia="ru-RU"/>
        </w:rPr>
        <w:t xml:space="preserve">СЕМИЛУКСКОГО МУНИЦИПАЛЬНОГО РАЙОНА ВОРОНЕЖСКОЙ </w:t>
      </w:r>
      <w:r w:rsidRPr="00682671">
        <w:rPr>
          <w:rFonts w:ascii="Arial" w:eastAsia="Times New Roman" w:hAnsi="Arial" w:cs="Arial"/>
          <w:b/>
          <w:spacing w:val="7"/>
          <w:sz w:val="24"/>
          <w:szCs w:val="24"/>
          <w:lang w:eastAsia="ru-RU"/>
        </w:rPr>
        <w:t xml:space="preserve">ОБЛАСТИ </w:t>
      </w:r>
      <w:r w:rsidRPr="00682671">
        <w:rPr>
          <w:rFonts w:ascii="Arial" w:eastAsia="Times New Roman" w:hAnsi="Arial" w:cs="Arial"/>
          <w:b/>
          <w:spacing w:val="6"/>
          <w:sz w:val="24"/>
          <w:szCs w:val="24"/>
          <w:lang w:eastAsia="ru-RU"/>
        </w:rPr>
        <w:t>ШЕСТОГО СОЗЫВА</w:t>
      </w:r>
    </w:p>
    <w:p w14:paraId="7CE99017" w14:textId="77777777" w:rsidR="00682671" w:rsidRDefault="00682671" w:rsidP="00682671">
      <w:pPr>
        <w:spacing w:after="0"/>
        <w:jc w:val="center"/>
        <w:rPr>
          <w:rFonts w:ascii="Arial" w:eastAsia="Times New Roman" w:hAnsi="Arial" w:cs="Arial"/>
          <w:sz w:val="22"/>
          <w:lang w:eastAsia="ru-RU"/>
        </w:rPr>
      </w:pPr>
      <w:r w:rsidRPr="00682671">
        <w:rPr>
          <w:rFonts w:ascii="Arial" w:eastAsia="Times New Roman" w:hAnsi="Arial" w:cs="Arial"/>
          <w:sz w:val="22"/>
          <w:lang w:eastAsia="ru-RU"/>
        </w:rPr>
        <w:t xml:space="preserve">ул. Ленина, 11, г. Семилуки, 396901, тел/факс (8-47372) 2-26-90, </w:t>
      </w:r>
      <w:hyperlink r:id="rId8" w:history="1">
        <w:r w:rsidRPr="00682671">
          <w:rPr>
            <w:rStyle w:val="a3"/>
            <w:rFonts w:ascii="Arial" w:eastAsia="Times New Roman" w:hAnsi="Arial" w:cs="Arial"/>
            <w:color w:val="auto"/>
            <w:sz w:val="22"/>
            <w:u w:val="none"/>
            <w:lang w:val="en-US" w:eastAsia="ru-RU"/>
          </w:rPr>
          <w:t>sovnardepsem</w:t>
        </w:r>
        <w:r w:rsidRPr="00682671">
          <w:rPr>
            <w:rStyle w:val="a3"/>
            <w:rFonts w:ascii="Arial" w:eastAsia="Times New Roman" w:hAnsi="Arial" w:cs="Arial"/>
            <w:color w:val="auto"/>
            <w:sz w:val="22"/>
            <w:u w:val="none"/>
            <w:lang w:eastAsia="ru-RU"/>
          </w:rPr>
          <w:t>@</w:t>
        </w:r>
        <w:r w:rsidRPr="00682671">
          <w:rPr>
            <w:rStyle w:val="a3"/>
            <w:rFonts w:ascii="Arial" w:eastAsia="Times New Roman" w:hAnsi="Arial" w:cs="Arial"/>
            <w:color w:val="auto"/>
            <w:sz w:val="22"/>
            <w:u w:val="none"/>
            <w:lang w:val="en-US" w:eastAsia="ru-RU"/>
          </w:rPr>
          <w:t>mail</w:t>
        </w:r>
        <w:r w:rsidRPr="00682671">
          <w:rPr>
            <w:rStyle w:val="a3"/>
            <w:rFonts w:ascii="Arial" w:eastAsia="Times New Roman" w:hAnsi="Arial" w:cs="Arial"/>
            <w:color w:val="auto"/>
            <w:sz w:val="22"/>
            <w:u w:val="none"/>
            <w:lang w:eastAsia="ru-RU"/>
          </w:rPr>
          <w:t>.</w:t>
        </w:r>
        <w:proofErr w:type="spellStart"/>
        <w:r w:rsidRPr="00682671">
          <w:rPr>
            <w:rStyle w:val="a3"/>
            <w:rFonts w:ascii="Arial" w:eastAsia="Times New Roman" w:hAnsi="Arial" w:cs="Arial"/>
            <w:color w:val="auto"/>
            <w:sz w:val="22"/>
            <w:u w:val="none"/>
            <w:lang w:val="en-US" w:eastAsia="ru-RU"/>
          </w:rPr>
          <w:t>ru</w:t>
        </w:r>
        <w:proofErr w:type="spellEnd"/>
      </w:hyperlink>
      <w:r w:rsidRPr="00682671">
        <w:rPr>
          <w:rFonts w:ascii="Arial" w:eastAsia="Times New Roman" w:hAnsi="Arial" w:cs="Arial"/>
          <w:sz w:val="22"/>
          <w:lang w:eastAsia="ru-RU"/>
        </w:rPr>
        <w:t xml:space="preserve">, ОГРН </w:t>
      </w:r>
      <w:r>
        <w:rPr>
          <w:rFonts w:ascii="Arial" w:eastAsia="Times New Roman" w:hAnsi="Arial" w:cs="Arial"/>
          <w:sz w:val="22"/>
          <w:lang w:eastAsia="ru-RU"/>
        </w:rPr>
        <w:t>1123668044961, ИНН 3628016576, КПП 362801001</w:t>
      </w:r>
    </w:p>
    <w:p w14:paraId="2749B18D" w14:textId="77777777" w:rsidR="00682671" w:rsidRDefault="00682671" w:rsidP="00682671">
      <w:pPr>
        <w:spacing w:after="0"/>
        <w:jc w:val="center"/>
        <w:rPr>
          <w:rFonts w:ascii="Arial" w:eastAsia="Times New Roman" w:hAnsi="Arial" w:cs="Arial"/>
          <w:b/>
          <w:bCs/>
          <w:sz w:val="24"/>
          <w:szCs w:val="24"/>
          <w:lang w:eastAsia="ru-RU"/>
        </w:rPr>
      </w:pPr>
    </w:p>
    <w:p w14:paraId="512D36FA" w14:textId="77777777" w:rsidR="00682671" w:rsidRPr="005F3BCD" w:rsidRDefault="00682671" w:rsidP="00682671">
      <w:pPr>
        <w:spacing w:after="0"/>
        <w:jc w:val="center"/>
        <w:rPr>
          <w:rFonts w:ascii="Arial" w:eastAsia="Times New Roman" w:hAnsi="Arial" w:cs="Arial"/>
          <w:b/>
          <w:bCs/>
          <w:sz w:val="24"/>
          <w:szCs w:val="24"/>
          <w:lang w:eastAsia="ru-RU"/>
        </w:rPr>
      </w:pPr>
      <w:r w:rsidRPr="005F3BCD">
        <w:rPr>
          <w:rFonts w:ascii="Arial" w:eastAsia="Times New Roman" w:hAnsi="Arial" w:cs="Arial"/>
          <w:b/>
          <w:bCs/>
          <w:sz w:val="24"/>
          <w:szCs w:val="24"/>
          <w:lang w:eastAsia="ru-RU"/>
        </w:rPr>
        <w:t>РЕШЕНИЕ</w:t>
      </w:r>
    </w:p>
    <w:p w14:paraId="4EA2FCF8" w14:textId="77777777" w:rsidR="00682671" w:rsidRPr="005F3BCD" w:rsidRDefault="00682671" w:rsidP="00682671">
      <w:pPr>
        <w:spacing w:after="0"/>
        <w:rPr>
          <w:rFonts w:ascii="Arial" w:eastAsia="Times New Roman" w:hAnsi="Arial" w:cs="Arial"/>
          <w:sz w:val="24"/>
          <w:szCs w:val="24"/>
          <w:lang w:eastAsia="ru-RU"/>
        </w:rPr>
      </w:pPr>
    </w:p>
    <w:p w14:paraId="5DCFA25D" w14:textId="2E8A648D" w:rsidR="00682671" w:rsidRPr="00104CE6" w:rsidRDefault="00682671" w:rsidP="00682671">
      <w:pPr>
        <w:keepNext/>
        <w:spacing w:after="0"/>
        <w:outlineLvl w:val="1"/>
        <w:rPr>
          <w:rFonts w:ascii="Arial" w:eastAsia="Times New Roman" w:hAnsi="Arial" w:cs="Arial"/>
          <w:bCs/>
          <w:iCs/>
          <w:sz w:val="24"/>
          <w:szCs w:val="24"/>
          <w:u w:val="single"/>
        </w:rPr>
      </w:pPr>
      <w:r w:rsidRPr="00104CE6">
        <w:rPr>
          <w:rFonts w:ascii="Arial" w:eastAsia="Times New Roman" w:hAnsi="Arial" w:cs="Arial"/>
          <w:bCs/>
          <w:iCs/>
          <w:sz w:val="24"/>
          <w:szCs w:val="24"/>
          <w:u w:val="single"/>
        </w:rPr>
        <w:t xml:space="preserve">от </w:t>
      </w:r>
      <w:r w:rsidR="00104CE6" w:rsidRPr="00104CE6">
        <w:rPr>
          <w:rFonts w:ascii="Arial" w:eastAsia="Times New Roman" w:hAnsi="Arial" w:cs="Arial"/>
          <w:bCs/>
          <w:iCs/>
          <w:sz w:val="24"/>
          <w:szCs w:val="24"/>
          <w:u w:val="single"/>
        </w:rPr>
        <w:t>22.11.</w:t>
      </w:r>
      <w:r w:rsidRPr="00104CE6">
        <w:rPr>
          <w:rFonts w:ascii="Arial" w:eastAsia="Times New Roman" w:hAnsi="Arial" w:cs="Arial"/>
          <w:bCs/>
          <w:iCs/>
          <w:sz w:val="24"/>
          <w:szCs w:val="24"/>
          <w:u w:val="single"/>
        </w:rPr>
        <w:t xml:space="preserve">2022 года № </w:t>
      </w:r>
      <w:r w:rsidR="00104CE6" w:rsidRPr="00104CE6">
        <w:rPr>
          <w:rFonts w:ascii="Arial" w:eastAsia="Times New Roman" w:hAnsi="Arial" w:cs="Arial"/>
          <w:bCs/>
          <w:iCs/>
          <w:sz w:val="24"/>
          <w:szCs w:val="24"/>
          <w:u w:val="single"/>
        </w:rPr>
        <w:t>118</w:t>
      </w:r>
    </w:p>
    <w:p w14:paraId="0194B5B0" w14:textId="3E588255" w:rsidR="00682671" w:rsidRDefault="00682671" w:rsidP="00682671">
      <w:pPr>
        <w:spacing w:after="0"/>
        <w:rPr>
          <w:rFonts w:ascii="Arial" w:eastAsia="Times New Roman" w:hAnsi="Arial" w:cs="Arial"/>
          <w:sz w:val="24"/>
          <w:szCs w:val="24"/>
        </w:rPr>
      </w:pPr>
      <w:r w:rsidRPr="00104CE6">
        <w:rPr>
          <w:rFonts w:ascii="Arial" w:eastAsia="Times New Roman" w:hAnsi="Arial" w:cs="Arial"/>
          <w:sz w:val="24"/>
          <w:szCs w:val="24"/>
          <w:u w:val="single"/>
        </w:rPr>
        <w:t>г. Семилуки</w:t>
      </w:r>
      <w:r w:rsidRPr="005F3BCD">
        <w:rPr>
          <w:rFonts w:ascii="Arial" w:eastAsia="Times New Roman" w:hAnsi="Arial" w:cs="Arial"/>
          <w:sz w:val="24"/>
          <w:szCs w:val="24"/>
        </w:rPr>
        <w:t xml:space="preserve"> </w:t>
      </w:r>
    </w:p>
    <w:p w14:paraId="648CCADF" w14:textId="77777777" w:rsidR="00104CE6" w:rsidRPr="005F3BCD" w:rsidRDefault="00104CE6" w:rsidP="00682671">
      <w:pPr>
        <w:spacing w:after="0"/>
        <w:rPr>
          <w:rFonts w:ascii="Arial" w:eastAsia="Times New Roman" w:hAnsi="Arial" w:cs="Arial"/>
          <w:sz w:val="24"/>
          <w:szCs w:val="24"/>
        </w:rPr>
      </w:pPr>
    </w:p>
    <w:p w14:paraId="0BD30D6A" w14:textId="77777777" w:rsidR="005F3BCD" w:rsidRPr="005F3BCD" w:rsidRDefault="005F3BCD" w:rsidP="005F3BCD">
      <w:pPr>
        <w:spacing w:after="0"/>
        <w:rPr>
          <w:rFonts w:ascii="Arial" w:eastAsia="Times New Roman" w:hAnsi="Arial" w:cs="Arial"/>
          <w:bCs/>
          <w:sz w:val="24"/>
          <w:szCs w:val="24"/>
        </w:rPr>
      </w:pPr>
      <w:r w:rsidRPr="005F3BCD">
        <w:rPr>
          <w:rFonts w:ascii="Arial" w:eastAsia="Times New Roman" w:hAnsi="Arial" w:cs="Arial"/>
          <w:bCs/>
          <w:sz w:val="24"/>
          <w:szCs w:val="24"/>
        </w:rPr>
        <w:t xml:space="preserve">О налоге на имущество </w:t>
      </w:r>
    </w:p>
    <w:p w14:paraId="3AB64505" w14:textId="77777777" w:rsidR="005F3BCD" w:rsidRPr="005F3BCD" w:rsidRDefault="005F3BCD" w:rsidP="005F3BCD">
      <w:pPr>
        <w:spacing w:after="0"/>
        <w:rPr>
          <w:rFonts w:ascii="Arial" w:eastAsia="Times New Roman" w:hAnsi="Arial" w:cs="Arial"/>
          <w:sz w:val="24"/>
          <w:szCs w:val="24"/>
        </w:rPr>
      </w:pPr>
      <w:r w:rsidRPr="005F3BCD">
        <w:rPr>
          <w:rFonts w:ascii="Arial" w:eastAsia="Times New Roman" w:hAnsi="Arial" w:cs="Arial"/>
          <w:bCs/>
          <w:sz w:val="24"/>
          <w:szCs w:val="24"/>
        </w:rPr>
        <w:t>физических лиц на 2023 год</w:t>
      </w:r>
    </w:p>
    <w:p w14:paraId="7D829C6A" w14:textId="77777777" w:rsidR="005F3BCD" w:rsidRPr="005F3BCD" w:rsidRDefault="005F3BCD" w:rsidP="005F3BCD">
      <w:pPr>
        <w:spacing w:after="0"/>
        <w:jc w:val="both"/>
        <w:rPr>
          <w:rFonts w:ascii="Arial" w:eastAsia="Times New Roman" w:hAnsi="Arial" w:cs="Arial"/>
          <w:sz w:val="24"/>
          <w:szCs w:val="24"/>
        </w:rPr>
      </w:pPr>
    </w:p>
    <w:p w14:paraId="16B79947" w14:textId="77777777" w:rsidR="005F3BCD" w:rsidRPr="005F3BCD" w:rsidRDefault="005F3BCD" w:rsidP="005F3BCD">
      <w:pPr>
        <w:spacing w:after="0"/>
        <w:ind w:firstLine="851"/>
        <w:jc w:val="both"/>
        <w:rPr>
          <w:rFonts w:ascii="Arial" w:eastAsia="Times New Roman" w:hAnsi="Arial" w:cs="Arial"/>
          <w:sz w:val="24"/>
          <w:szCs w:val="24"/>
        </w:rPr>
      </w:pPr>
      <w:r w:rsidRPr="005F3BCD">
        <w:rPr>
          <w:rFonts w:ascii="Arial" w:eastAsia="Times New Roman" w:hAnsi="Arial" w:cs="Arial"/>
          <w:sz w:val="24"/>
          <w:szCs w:val="24"/>
        </w:rPr>
        <w:t xml:space="preserve">В соответствии </w:t>
      </w:r>
      <w:r w:rsidRPr="005F3BCD">
        <w:rPr>
          <w:rFonts w:ascii="Arial" w:eastAsia="Times New Roman" w:hAnsi="Arial" w:cs="Arial"/>
          <w:sz w:val="24"/>
          <w:szCs w:val="24"/>
          <w:lang w:val="en-US"/>
        </w:rPr>
        <w:t>c</w:t>
      </w:r>
      <w:r w:rsidRPr="005F3BCD">
        <w:rPr>
          <w:rFonts w:ascii="Arial" w:eastAsia="Times New Roman" w:hAnsi="Arial" w:cs="Arial"/>
          <w:sz w:val="24"/>
          <w:szCs w:val="24"/>
        </w:rPr>
        <w:t xml:space="preserve"> Федеральным законом от 06.10.2003г. № 131-ФЗ «Об общих принципах организации местного самоуправления в Российской Федерации», главой 32 Налогового кодекса Российской Федерации, Законом Воронежской области от 19.06.2015 № 105-ОЗ «Об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 на основании Устава муниципального образования, Совет народных депутатов городского поселения – город Семилуки </w:t>
      </w:r>
    </w:p>
    <w:p w14:paraId="1C7FFB8E" w14:textId="77777777" w:rsidR="005F3BCD" w:rsidRPr="005F3BCD" w:rsidRDefault="005F3BCD" w:rsidP="005F3BCD">
      <w:pPr>
        <w:spacing w:after="0"/>
        <w:ind w:firstLine="851"/>
        <w:jc w:val="center"/>
        <w:rPr>
          <w:rFonts w:ascii="Arial" w:eastAsia="Times New Roman" w:hAnsi="Arial" w:cs="Arial"/>
          <w:b/>
          <w:sz w:val="24"/>
          <w:szCs w:val="24"/>
        </w:rPr>
      </w:pPr>
      <w:r w:rsidRPr="005F3BCD">
        <w:rPr>
          <w:rFonts w:ascii="Arial" w:eastAsia="Times New Roman" w:hAnsi="Arial" w:cs="Arial"/>
          <w:b/>
          <w:sz w:val="24"/>
          <w:szCs w:val="24"/>
        </w:rPr>
        <w:t>РЕШИЛ:</w:t>
      </w:r>
    </w:p>
    <w:p w14:paraId="74E24A5A" w14:textId="77777777" w:rsidR="005F3BCD" w:rsidRPr="005F3BCD" w:rsidRDefault="005F3BCD" w:rsidP="005F3BCD">
      <w:pPr>
        <w:spacing w:after="0"/>
        <w:ind w:firstLine="851"/>
        <w:jc w:val="both"/>
        <w:rPr>
          <w:rFonts w:ascii="Arial" w:eastAsia="Times New Roman" w:hAnsi="Arial" w:cs="Arial"/>
          <w:sz w:val="24"/>
          <w:szCs w:val="24"/>
        </w:rPr>
      </w:pPr>
      <w:r w:rsidRPr="005F3BCD">
        <w:rPr>
          <w:rFonts w:ascii="Arial" w:eastAsia="Times New Roman" w:hAnsi="Arial" w:cs="Arial"/>
          <w:sz w:val="24"/>
          <w:szCs w:val="24"/>
        </w:rPr>
        <w:t>1. Установить и ввести в действие на территории городского поселения – город Семилуки с 1 января 2023 года налог на имущество физических лиц.</w:t>
      </w:r>
    </w:p>
    <w:p w14:paraId="284B61BF" w14:textId="77777777" w:rsidR="005F3BCD" w:rsidRPr="005F3BCD" w:rsidRDefault="005F3BCD" w:rsidP="005F3BCD">
      <w:pPr>
        <w:spacing w:after="0"/>
        <w:ind w:firstLine="851"/>
        <w:jc w:val="both"/>
        <w:rPr>
          <w:rFonts w:ascii="Arial" w:eastAsia="Times New Roman" w:hAnsi="Arial" w:cs="Arial"/>
          <w:sz w:val="24"/>
          <w:szCs w:val="24"/>
        </w:rPr>
      </w:pPr>
      <w:r w:rsidRPr="005F3BCD">
        <w:rPr>
          <w:rFonts w:ascii="Arial" w:eastAsia="Times New Roman" w:hAnsi="Arial" w:cs="Arial"/>
          <w:sz w:val="24"/>
          <w:szCs w:val="24"/>
        </w:rPr>
        <w:t>2. Установить, что налоговая база по налогу на имущество физических лиц определяется исходя из кадастровой стоимости объекта налогообложения.</w:t>
      </w:r>
    </w:p>
    <w:p w14:paraId="6EF1AA62" w14:textId="77777777" w:rsidR="005F3BCD" w:rsidRPr="005F3BCD" w:rsidRDefault="005F3BCD" w:rsidP="005F3BCD">
      <w:pPr>
        <w:spacing w:after="0"/>
        <w:ind w:firstLine="851"/>
        <w:jc w:val="both"/>
        <w:rPr>
          <w:rFonts w:ascii="Arial" w:eastAsia="Times New Roman" w:hAnsi="Arial" w:cs="Arial"/>
          <w:sz w:val="24"/>
          <w:szCs w:val="24"/>
        </w:rPr>
      </w:pPr>
      <w:r w:rsidRPr="005F3BCD">
        <w:rPr>
          <w:rFonts w:ascii="Arial" w:eastAsia="Times New Roman" w:hAnsi="Arial" w:cs="Arial"/>
          <w:sz w:val="24"/>
          <w:szCs w:val="24"/>
        </w:rPr>
        <w:t>3. Установить ставки налога на имущество физических лиц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7623"/>
        <w:gridCol w:w="1456"/>
      </w:tblGrid>
      <w:tr w:rsidR="005F3BCD" w:rsidRPr="005F3BCD" w14:paraId="7B48B538" w14:textId="77777777" w:rsidTr="00527146">
        <w:trPr>
          <w:trHeight w:val="647"/>
        </w:trPr>
        <w:tc>
          <w:tcPr>
            <w:tcW w:w="285" w:type="pct"/>
            <w:shd w:val="clear" w:color="auto" w:fill="auto"/>
          </w:tcPr>
          <w:p w14:paraId="4822752D"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w:t>
            </w:r>
          </w:p>
          <w:p w14:paraId="6CF617B0"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п/п</w:t>
            </w:r>
          </w:p>
        </w:tc>
        <w:tc>
          <w:tcPr>
            <w:tcW w:w="3959" w:type="pct"/>
            <w:shd w:val="clear" w:color="auto" w:fill="auto"/>
          </w:tcPr>
          <w:p w14:paraId="37F79AB2"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Объекты налогообложения</w:t>
            </w:r>
          </w:p>
        </w:tc>
        <w:tc>
          <w:tcPr>
            <w:tcW w:w="756" w:type="pct"/>
            <w:shd w:val="clear" w:color="auto" w:fill="auto"/>
          </w:tcPr>
          <w:p w14:paraId="30F67DE6"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Ставка налога, %</w:t>
            </w:r>
          </w:p>
        </w:tc>
      </w:tr>
      <w:tr w:rsidR="005F3BCD" w:rsidRPr="005F3BCD" w14:paraId="4635060C" w14:textId="77777777" w:rsidTr="00527146">
        <w:tc>
          <w:tcPr>
            <w:tcW w:w="285" w:type="pct"/>
            <w:shd w:val="clear" w:color="auto" w:fill="auto"/>
          </w:tcPr>
          <w:p w14:paraId="2F5D2F4A"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1.</w:t>
            </w:r>
          </w:p>
        </w:tc>
        <w:tc>
          <w:tcPr>
            <w:tcW w:w="3959" w:type="pct"/>
            <w:shd w:val="clear" w:color="auto" w:fill="auto"/>
          </w:tcPr>
          <w:p w14:paraId="24EBECCC"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 жилые дома, части жилых домов, квартиры, части квартир, комнаты;</w:t>
            </w:r>
          </w:p>
          <w:p w14:paraId="09E80975"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 объекты незавершенного строительства в случае, если проектируемым назначением таких объектов является жилой дом;</w:t>
            </w:r>
          </w:p>
          <w:p w14:paraId="25BF7B96"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 единые недвижимые комплексы, в состав которых входит хотя бы один жилой дом;</w:t>
            </w:r>
          </w:p>
          <w:p w14:paraId="3DF4F82B"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 xml:space="preserve">- гаражи и </w:t>
            </w:r>
            <w:proofErr w:type="spellStart"/>
            <w:r w:rsidRPr="005F3BCD">
              <w:rPr>
                <w:rFonts w:ascii="Arial" w:eastAsia="Times New Roman" w:hAnsi="Arial" w:cs="Arial"/>
                <w:sz w:val="24"/>
                <w:szCs w:val="24"/>
              </w:rPr>
              <w:t>машино</w:t>
            </w:r>
            <w:proofErr w:type="spellEnd"/>
            <w:r w:rsidRPr="005F3BCD">
              <w:rPr>
                <w:rFonts w:ascii="Arial" w:eastAsia="Times New Roman" w:hAnsi="Arial" w:cs="Arial"/>
                <w:sz w:val="24"/>
                <w:szCs w:val="24"/>
              </w:rPr>
              <w:t>-места, в том числе расположенные в объектах налогообложения, указанных в подпункте 2 пункта 2 статьи 406 Налогового кодекса Российской Федерации;</w:t>
            </w:r>
          </w:p>
          <w:p w14:paraId="79E158D1"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 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756" w:type="pct"/>
            <w:shd w:val="clear" w:color="auto" w:fill="auto"/>
          </w:tcPr>
          <w:p w14:paraId="551949E7"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0,1</w:t>
            </w:r>
          </w:p>
        </w:tc>
      </w:tr>
      <w:tr w:rsidR="005F3BCD" w:rsidRPr="005F3BCD" w14:paraId="53B33EE5" w14:textId="77777777" w:rsidTr="00527146">
        <w:tc>
          <w:tcPr>
            <w:tcW w:w="285" w:type="pct"/>
            <w:shd w:val="clear" w:color="auto" w:fill="auto"/>
          </w:tcPr>
          <w:p w14:paraId="7B35E01C"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lastRenderedPageBreak/>
              <w:t>2.</w:t>
            </w:r>
          </w:p>
        </w:tc>
        <w:tc>
          <w:tcPr>
            <w:tcW w:w="3959" w:type="pct"/>
            <w:shd w:val="clear" w:color="auto" w:fill="auto"/>
          </w:tcPr>
          <w:p w14:paraId="5CE385A3"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 xml:space="preserve">- объекты налогообложения, включенные в перечень, определяемый в соответствии с </w:t>
            </w:r>
            <w:hyperlink r:id="rId9" w:history="1">
              <w:r w:rsidRPr="005F3BCD">
                <w:rPr>
                  <w:rStyle w:val="a3"/>
                  <w:rFonts w:ascii="Arial" w:eastAsia="Times New Roman" w:hAnsi="Arial" w:cs="Arial"/>
                  <w:color w:val="auto"/>
                  <w:sz w:val="24"/>
                  <w:szCs w:val="24"/>
                  <w:u w:val="none"/>
                </w:rPr>
                <w:t>пунктом 7 статьи 378.2</w:t>
              </w:r>
            </w:hyperlink>
            <w:r w:rsidRPr="005F3BCD">
              <w:rPr>
                <w:rFonts w:ascii="Arial" w:eastAsia="Times New Roman" w:hAnsi="Arial" w:cs="Arial"/>
                <w:sz w:val="24"/>
                <w:szCs w:val="24"/>
              </w:rPr>
              <w:t xml:space="preserve"> Налогового кодекса Российской Федерации, в отношении объектов налогообложения, предусмотренных </w:t>
            </w:r>
            <w:hyperlink r:id="rId10" w:history="1">
              <w:r w:rsidRPr="005F3BCD">
                <w:rPr>
                  <w:rStyle w:val="a3"/>
                  <w:rFonts w:ascii="Arial" w:eastAsia="Times New Roman" w:hAnsi="Arial" w:cs="Arial"/>
                  <w:color w:val="auto"/>
                  <w:sz w:val="24"/>
                  <w:szCs w:val="24"/>
                  <w:u w:val="none"/>
                </w:rPr>
                <w:t>абзацем вторым пункта 10 статьи 378.2</w:t>
              </w:r>
            </w:hyperlink>
            <w:r w:rsidRPr="005F3BCD">
              <w:rPr>
                <w:rFonts w:ascii="Arial" w:eastAsia="Times New Roman" w:hAnsi="Arial" w:cs="Arial"/>
                <w:sz w:val="24"/>
                <w:szCs w:val="24"/>
              </w:rPr>
              <w:t xml:space="preserve"> Налогового кодекса Российской Федерации;</w:t>
            </w:r>
          </w:p>
          <w:p w14:paraId="1F8A949C"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 объекты налогообложения, кадастровая стоимость каждого из которых превышает 300 млн. рублей</w:t>
            </w:r>
          </w:p>
        </w:tc>
        <w:tc>
          <w:tcPr>
            <w:tcW w:w="756" w:type="pct"/>
            <w:shd w:val="clear" w:color="auto" w:fill="auto"/>
          </w:tcPr>
          <w:p w14:paraId="2273E8B5"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2</w:t>
            </w:r>
          </w:p>
        </w:tc>
      </w:tr>
      <w:tr w:rsidR="005F3BCD" w:rsidRPr="005F3BCD" w14:paraId="6572BA81" w14:textId="77777777" w:rsidTr="00527146">
        <w:tc>
          <w:tcPr>
            <w:tcW w:w="285" w:type="pct"/>
            <w:shd w:val="clear" w:color="auto" w:fill="auto"/>
          </w:tcPr>
          <w:p w14:paraId="1E80BA8C"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3.</w:t>
            </w:r>
          </w:p>
        </w:tc>
        <w:tc>
          <w:tcPr>
            <w:tcW w:w="3959" w:type="pct"/>
            <w:shd w:val="clear" w:color="auto" w:fill="auto"/>
          </w:tcPr>
          <w:p w14:paraId="4B816127"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Прочие объекты налогообложения</w:t>
            </w:r>
          </w:p>
        </w:tc>
        <w:tc>
          <w:tcPr>
            <w:tcW w:w="756" w:type="pct"/>
            <w:shd w:val="clear" w:color="auto" w:fill="auto"/>
          </w:tcPr>
          <w:p w14:paraId="3D78FC45"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0,5</w:t>
            </w:r>
          </w:p>
        </w:tc>
      </w:tr>
    </w:tbl>
    <w:p w14:paraId="7D69E617" w14:textId="77777777" w:rsidR="005F3BCD" w:rsidRPr="005F3BCD" w:rsidRDefault="005F3BCD" w:rsidP="005F3BCD">
      <w:pPr>
        <w:spacing w:after="0"/>
        <w:jc w:val="both"/>
        <w:rPr>
          <w:rFonts w:ascii="Arial" w:eastAsia="Times New Roman" w:hAnsi="Arial" w:cs="Arial"/>
          <w:sz w:val="24"/>
          <w:szCs w:val="24"/>
        </w:rPr>
      </w:pPr>
    </w:p>
    <w:p w14:paraId="62ACEA87" w14:textId="77777777" w:rsidR="005F3BCD" w:rsidRPr="005F3BCD" w:rsidRDefault="005F3BCD" w:rsidP="005F3BCD">
      <w:pPr>
        <w:spacing w:after="0"/>
        <w:ind w:firstLine="851"/>
        <w:jc w:val="both"/>
        <w:rPr>
          <w:rFonts w:ascii="Arial" w:eastAsia="Times New Roman" w:hAnsi="Arial" w:cs="Arial"/>
          <w:sz w:val="24"/>
          <w:szCs w:val="24"/>
        </w:rPr>
      </w:pPr>
      <w:r w:rsidRPr="005F3BCD">
        <w:rPr>
          <w:rFonts w:ascii="Arial" w:eastAsia="Times New Roman" w:hAnsi="Arial" w:cs="Arial"/>
          <w:sz w:val="24"/>
          <w:szCs w:val="24"/>
        </w:rPr>
        <w:t>4. Установить дополнительные категории налогоплательщиков, освобождаемые от уплаты налога на имущество физических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4787"/>
      </w:tblGrid>
      <w:tr w:rsidR="005F3BCD" w:rsidRPr="005F3BCD" w14:paraId="3A7D44AC" w14:textId="77777777" w:rsidTr="00527146">
        <w:tc>
          <w:tcPr>
            <w:tcW w:w="2514" w:type="pct"/>
          </w:tcPr>
          <w:p w14:paraId="1EAE25B8"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 xml:space="preserve">Категория льготников </w:t>
            </w:r>
          </w:p>
        </w:tc>
        <w:tc>
          <w:tcPr>
            <w:tcW w:w="2486" w:type="pct"/>
          </w:tcPr>
          <w:p w14:paraId="19E9D42B"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Виды объектов налогообложения</w:t>
            </w:r>
          </w:p>
        </w:tc>
      </w:tr>
      <w:tr w:rsidR="005F3BCD" w:rsidRPr="005F3BCD" w14:paraId="3C7FECFD" w14:textId="77777777" w:rsidTr="00527146">
        <w:tc>
          <w:tcPr>
            <w:tcW w:w="2514" w:type="pct"/>
          </w:tcPr>
          <w:p w14:paraId="72C04629"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Члены многодетных семей, в которых три и более ребенка в возрасте до 18 лет</w:t>
            </w:r>
          </w:p>
        </w:tc>
        <w:tc>
          <w:tcPr>
            <w:tcW w:w="2486" w:type="pct"/>
            <w:vMerge w:val="restart"/>
          </w:tcPr>
          <w:p w14:paraId="55507E44"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 xml:space="preserve">Жилой дом, часть жилого дома, квартира, часть квартиры, комната, дачный и (или) садовый домик, гараж, </w:t>
            </w:r>
            <w:proofErr w:type="spellStart"/>
            <w:r w:rsidRPr="005F3BCD">
              <w:rPr>
                <w:rFonts w:ascii="Arial" w:eastAsia="Times New Roman" w:hAnsi="Arial" w:cs="Arial"/>
                <w:sz w:val="24"/>
                <w:szCs w:val="24"/>
              </w:rPr>
              <w:t>машино</w:t>
            </w:r>
            <w:proofErr w:type="spellEnd"/>
            <w:r w:rsidRPr="005F3BCD">
              <w:rPr>
                <w:rFonts w:ascii="Arial" w:eastAsia="Times New Roman" w:hAnsi="Arial" w:cs="Arial"/>
                <w:sz w:val="24"/>
                <w:szCs w:val="24"/>
              </w:rPr>
              <w:t>-место</w:t>
            </w:r>
            <w:r w:rsidRPr="005F3BCD">
              <w:rPr>
                <w:rFonts w:ascii="Arial" w:eastAsia="Times New Roman" w:hAnsi="Arial" w:cs="Arial"/>
                <w:sz w:val="24"/>
                <w:szCs w:val="24"/>
                <w:vertAlign w:val="superscript"/>
              </w:rPr>
              <w:t xml:space="preserve"> 1</w:t>
            </w:r>
          </w:p>
          <w:p w14:paraId="408CAE87" w14:textId="77777777" w:rsidR="005F3BCD" w:rsidRPr="005F3BCD" w:rsidRDefault="005F3BCD" w:rsidP="005F3BCD">
            <w:pPr>
              <w:spacing w:after="0"/>
              <w:jc w:val="both"/>
              <w:rPr>
                <w:rFonts w:ascii="Arial" w:eastAsia="Times New Roman" w:hAnsi="Arial" w:cs="Arial"/>
                <w:sz w:val="24"/>
                <w:szCs w:val="24"/>
              </w:rPr>
            </w:pPr>
          </w:p>
          <w:p w14:paraId="70104DA7" w14:textId="77777777" w:rsidR="005F3BCD" w:rsidRPr="005F3BCD" w:rsidRDefault="005F3BCD" w:rsidP="005F3BCD">
            <w:pPr>
              <w:spacing w:after="0"/>
              <w:jc w:val="both"/>
              <w:rPr>
                <w:rFonts w:ascii="Arial" w:eastAsia="Times New Roman" w:hAnsi="Arial" w:cs="Arial"/>
                <w:sz w:val="24"/>
                <w:szCs w:val="24"/>
              </w:rPr>
            </w:pPr>
          </w:p>
        </w:tc>
      </w:tr>
      <w:tr w:rsidR="005F3BCD" w:rsidRPr="005F3BCD" w14:paraId="0C87E9C1" w14:textId="77777777" w:rsidTr="00527146">
        <w:tc>
          <w:tcPr>
            <w:tcW w:w="2514" w:type="pct"/>
          </w:tcPr>
          <w:p w14:paraId="12B3805A"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Дети-сироты в возрасте до 18 лет</w:t>
            </w:r>
          </w:p>
        </w:tc>
        <w:tc>
          <w:tcPr>
            <w:tcW w:w="2486" w:type="pct"/>
            <w:vMerge/>
          </w:tcPr>
          <w:p w14:paraId="0B4FB964" w14:textId="77777777" w:rsidR="005F3BCD" w:rsidRPr="005F3BCD" w:rsidRDefault="005F3BCD" w:rsidP="005F3BCD">
            <w:pPr>
              <w:spacing w:after="0"/>
              <w:jc w:val="both"/>
              <w:rPr>
                <w:rFonts w:ascii="Arial" w:eastAsia="Times New Roman" w:hAnsi="Arial" w:cs="Arial"/>
                <w:sz w:val="24"/>
                <w:szCs w:val="24"/>
              </w:rPr>
            </w:pPr>
          </w:p>
        </w:tc>
      </w:tr>
      <w:tr w:rsidR="005F3BCD" w:rsidRPr="005F3BCD" w14:paraId="570C5101" w14:textId="77777777" w:rsidTr="00527146">
        <w:tc>
          <w:tcPr>
            <w:tcW w:w="2514" w:type="pct"/>
          </w:tcPr>
          <w:p w14:paraId="551F3BF9"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Дети, оставшиеся без попечения родителей, в возрасте до 18 лет</w:t>
            </w:r>
          </w:p>
        </w:tc>
        <w:tc>
          <w:tcPr>
            <w:tcW w:w="2486" w:type="pct"/>
            <w:vMerge/>
          </w:tcPr>
          <w:p w14:paraId="2A4C9567" w14:textId="77777777" w:rsidR="005F3BCD" w:rsidRPr="005F3BCD" w:rsidRDefault="005F3BCD" w:rsidP="005F3BCD">
            <w:pPr>
              <w:spacing w:after="0"/>
              <w:jc w:val="both"/>
              <w:rPr>
                <w:rFonts w:ascii="Arial" w:eastAsia="Times New Roman" w:hAnsi="Arial" w:cs="Arial"/>
                <w:sz w:val="24"/>
                <w:szCs w:val="24"/>
              </w:rPr>
            </w:pPr>
          </w:p>
        </w:tc>
      </w:tr>
      <w:tr w:rsidR="005F3BCD" w:rsidRPr="005F3BCD" w14:paraId="115F4A8F" w14:textId="77777777" w:rsidTr="00527146">
        <w:tc>
          <w:tcPr>
            <w:tcW w:w="2514" w:type="pct"/>
          </w:tcPr>
          <w:p w14:paraId="0E8C833C"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Одинокие матери и их дети в возрасте до 18 лет</w:t>
            </w:r>
          </w:p>
        </w:tc>
        <w:tc>
          <w:tcPr>
            <w:tcW w:w="2486" w:type="pct"/>
            <w:vMerge/>
          </w:tcPr>
          <w:p w14:paraId="3F934F8A" w14:textId="77777777" w:rsidR="005F3BCD" w:rsidRPr="005F3BCD" w:rsidRDefault="005F3BCD" w:rsidP="005F3BCD">
            <w:pPr>
              <w:spacing w:after="0"/>
              <w:jc w:val="both"/>
              <w:rPr>
                <w:rFonts w:ascii="Arial" w:eastAsia="Times New Roman" w:hAnsi="Arial" w:cs="Arial"/>
                <w:sz w:val="24"/>
                <w:szCs w:val="24"/>
              </w:rPr>
            </w:pPr>
          </w:p>
        </w:tc>
      </w:tr>
      <w:tr w:rsidR="005F3BCD" w:rsidRPr="005F3BCD" w14:paraId="085814A4" w14:textId="77777777" w:rsidTr="00527146">
        <w:tc>
          <w:tcPr>
            <w:tcW w:w="2514" w:type="pct"/>
          </w:tcPr>
          <w:p w14:paraId="0FBC193B"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Инвалиды I и II групп инвалидности, инвалиды с детства и дети-инвалиды</w:t>
            </w:r>
          </w:p>
        </w:tc>
        <w:tc>
          <w:tcPr>
            <w:tcW w:w="2486" w:type="pct"/>
            <w:vMerge/>
            <w:tcBorders>
              <w:bottom w:val="nil"/>
            </w:tcBorders>
          </w:tcPr>
          <w:p w14:paraId="3E20B8A3" w14:textId="77777777" w:rsidR="005F3BCD" w:rsidRPr="005F3BCD" w:rsidRDefault="005F3BCD" w:rsidP="005F3BCD">
            <w:pPr>
              <w:spacing w:after="0"/>
              <w:jc w:val="both"/>
              <w:rPr>
                <w:rFonts w:ascii="Arial" w:eastAsia="Times New Roman" w:hAnsi="Arial" w:cs="Arial"/>
                <w:sz w:val="24"/>
                <w:szCs w:val="24"/>
              </w:rPr>
            </w:pPr>
          </w:p>
        </w:tc>
      </w:tr>
      <w:tr w:rsidR="005F3BCD" w:rsidRPr="005F3BCD" w14:paraId="4E433AB0" w14:textId="77777777" w:rsidTr="00527146">
        <w:tc>
          <w:tcPr>
            <w:tcW w:w="2514" w:type="pct"/>
          </w:tcPr>
          <w:p w14:paraId="361C9FBC" w14:textId="77777777" w:rsidR="005F3BCD" w:rsidRPr="005F3BCD" w:rsidRDefault="005F3BCD" w:rsidP="005F3BCD">
            <w:pPr>
              <w:spacing w:after="0"/>
              <w:jc w:val="both"/>
              <w:rPr>
                <w:rFonts w:ascii="Arial" w:eastAsia="Times New Roman" w:hAnsi="Arial" w:cs="Arial"/>
                <w:sz w:val="24"/>
                <w:szCs w:val="24"/>
              </w:rPr>
            </w:pPr>
            <w:r w:rsidRPr="005F3BCD">
              <w:rPr>
                <w:rFonts w:ascii="Arial" w:eastAsia="Times New Roman" w:hAnsi="Arial" w:cs="Arial"/>
                <w:sz w:val="24"/>
                <w:szCs w:val="24"/>
              </w:rPr>
              <w:t>Граждане Российской Федерации, призванные на военную службу по мобилизации в Вооруженные Силы Российской Федерации и члены их семей, установленных частью 5 статьи 2 Федерального закона от 27.05.1998 № 76-ФЗ «О статусе военнослужащих»</w:t>
            </w:r>
          </w:p>
        </w:tc>
        <w:tc>
          <w:tcPr>
            <w:tcW w:w="2486" w:type="pct"/>
            <w:tcBorders>
              <w:top w:val="nil"/>
            </w:tcBorders>
          </w:tcPr>
          <w:p w14:paraId="0328C611" w14:textId="77777777" w:rsidR="005F3BCD" w:rsidRPr="005F3BCD" w:rsidRDefault="005F3BCD" w:rsidP="005F3BCD">
            <w:pPr>
              <w:spacing w:after="0"/>
              <w:jc w:val="both"/>
              <w:rPr>
                <w:rFonts w:ascii="Arial" w:eastAsia="Times New Roman" w:hAnsi="Arial" w:cs="Arial"/>
                <w:sz w:val="24"/>
                <w:szCs w:val="24"/>
              </w:rPr>
            </w:pPr>
          </w:p>
        </w:tc>
      </w:tr>
    </w:tbl>
    <w:p w14:paraId="042F5AD8" w14:textId="77777777" w:rsidR="005F3BCD" w:rsidRPr="005F3BCD" w:rsidRDefault="005F3BCD" w:rsidP="005F3BCD">
      <w:pPr>
        <w:spacing w:after="0"/>
        <w:ind w:firstLine="851"/>
        <w:jc w:val="both"/>
        <w:rPr>
          <w:rFonts w:ascii="Arial" w:eastAsia="Times New Roman" w:hAnsi="Arial" w:cs="Arial"/>
          <w:sz w:val="24"/>
          <w:szCs w:val="24"/>
        </w:rPr>
      </w:pPr>
      <w:r w:rsidRPr="005F3BCD">
        <w:rPr>
          <w:rFonts w:ascii="Arial" w:eastAsia="Times New Roman" w:hAnsi="Arial" w:cs="Arial"/>
          <w:sz w:val="24"/>
          <w:szCs w:val="24"/>
        </w:rPr>
        <w:t xml:space="preserve">5. Настоящее решение вступает в силу с 1 января 2023 года. </w:t>
      </w:r>
    </w:p>
    <w:p w14:paraId="27BCBFFA" w14:textId="77777777" w:rsidR="005F3BCD" w:rsidRPr="005F3BCD" w:rsidRDefault="005F3BCD" w:rsidP="005F3BCD">
      <w:pPr>
        <w:spacing w:after="0"/>
        <w:ind w:firstLine="851"/>
        <w:jc w:val="both"/>
        <w:rPr>
          <w:rFonts w:ascii="Arial" w:eastAsia="Times New Roman" w:hAnsi="Arial" w:cs="Arial"/>
          <w:sz w:val="24"/>
          <w:szCs w:val="24"/>
        </w:rPr>
      </w:pPr>
      <w:r w:rsidRPr="005F3BCD">
        <w:rPr>
          <w:rFonts w:ascii="Arial" w:eastAsia="Times New Roman" w:hAnsi="Arial" w:cs="Arial"/>
          <w:sz w:val="24"/>
          <w:szCs w:val="24"/>
        </w:rPr>
        <w:t>6. Настоящее решение подлежит опубликованию в средствах массовой информации и размещению на официальном сайте администрации городского поселения – город Семилуки в сети Интернет (</w:t>
      </w:r>
      <w:r w:rsidRPr="005F3BCD">
        <w:rPr>
          <w:rFonts w:ascii="Arial" w:eastAsia="Times New Roman" w:hAnsi="Arial" w:cs="Arial"/>
          <w:sz w:val="24"/>
          <w:szCs w:val="24"/>
          <w:lang w:val="en-US"/>
        </w:rPr>
        <w:t>https</w:t>
      </w:r>
      <w:r w:rsidRPr="005F3BCD">
        <w:rPr>
          <w:rFonts w:ascii="Arial" w:eastAsia="Times New Roman" w:hAnsi="Arial" w:cs="Arial"/>
          <w:sz w:val="24"/>
          <w:szCs w:val="24"/>
        </w:rPr>
        <w:t>://</w:t>
      </w:r>
      <w:proofErr w:type="spellStart"/>
      <w:r w:rsidRPr="005F3BCD">
        <w:rPr>
          <w:rFonts w:ascii="Arial" w:eastAsia="Times New Roman" w:hAnsi="Arial" w:cs="Arial"/>
          <w:sz w:val="24"/>
          <w:szCs w:val="24"/>
          <w:lang w:val="en-US"/>
        </w:rPr>
        <w:t>semiluki</w:t>
      </w:r>
      <w:proofErr w:type="spellEnd"/>
      <w:r w:rsidRPr="005F3BCD">
        <w:rPr>
          <w:rFonts w:ascii="Arial" w:eastAsia="Times New Roman" w:hAnsi="Arial" w:cs="Arial"/>
          <w:sz w:val="24"/>
          <w:szCs w:val="24"/>
        </w:rPr>
        <w:t>-</w:t>
      </w:r>
      <w:proofErr w:type="spellStart"/>
      <w:r w:rsidRPr="005F3BCD">
        <w:rPr>
          <w:rFonts w:ascii="Arial" w:eastAsia="Times New Roman" w:hAnsi="Arial" w:cs="Arial"/>
          <w:sz w:val="24"/>
          <w:szCs w:val="24"/>
          <w:lang w:val="en-US"/>
        </w:rPr>
        <w:t>gorod</w:t>
      </w:r>
      <w:proofErr w:type="spellEnd"/>
      <w:r w:rsidRPr="005F3BCD">
        <w:rPr>
          <w:rFonts w:ascii="Arial" w:eastAsia="Times New Roman" w:hAnsi="Arial" w:cs="Arial"/>
          <w:sz w:val="24"/>
          <w:szCs w:val="24"/>
        </w:rPr>
        <w:t>.</w:t>
      </w:r>
      <w:proofErr w:type="spellStart"/>
      <w:r w:rsidRPr="005F3BCD">
        <w:rPr>
          <w:rFonts w:ascii="Arial" w:eastAsia="Times New Roman" w:hAnsi="Arial" w:cs="Arial"/>
          <w:sz w:val="24"/>
          <w:szCs w:val="24"/>
          <w:lang w:val="en-US"/>
        </w:rPr>
        <w:t>ru</w:t>
      </w:r>
      <w:proofErr w:type="spellEnd"/>
      <w:r w:rsidRPr="005F3BCD">
        <w:rPr>
          <w:rFonts w:ascii="Arial" w:eastAsia="Times New Roman" w:hAnsi="Arial" w:cs="Arial"/>
          <w:sz w:val="24"/>
          <w:szCs w:val="24"/>
        </w:rPr>
        <w:t>/).</w:t>
      </w:r>
    </w:p>
    <w:p w14:paraId="0F1D9372" w14:textId="77777777" w:rsidR="005F3BCD" w:rsidRPr="005F3BCD" w:rsidRDefault="005F3BCD" w:rsidP="005F3BCD">
      <w:pPr>
        <w:spacing w:after="0"/>
        <w:ind w:firstLine="851"/>
        <w:jc w:val="both"/>
        <w:rPr>
          <w:rFonts w:ascii="Arial" w:eastAsia="Times New Roman" w:hAnsi="Arial" w:cs="Arial"/>
          <w:sz w:val="24"/>
          <w:szCs w:val="24"/>
        </w:rPr>
      </w:pPr>
      <w:r w:rsidRPr="005F3BCD">
        <w:rPr>
          <w:rFonts w:ascii="Arial" w:eastAsia="Times New Roman" w:hAnsi="Arial" w:cs="Arial"/>
          <w:sz w:val="24"/>
          <w:szCs w:val="24"/>
        </w:rPr>
        <w:t>7. Контроль за исполнением настоящего решения возложить на администрацию городского поселения – город Семилуки Семилукского муниципального района Воронежской области (Трепалин И.В.)</w:t>
      </w:r>
    </w:p>
    <w:p w14:paraId="7CAE23AC" w14:textId="77777777" w:rsidR="005F3BCD" w:rsidRPr="005F3BCD" w:rsidRDefault="005F3BCD" w:rsidP="005F3BCD">
      <w:pPr>
        <w:spacing w:after="0"/>
        <w:rPr>
          <w:rFonts w:ascii="Arial" w:eastAsia="Times New Roman" w:hAnsi="Arial" w:cs="Arial"/>
          <w:sz w:val="24"/>
          <w:szCs w:val="24"/>
        </w:rPr>
      </w:pPr>
    </w:p>
    <w:tbl>
      <w:tblPr>
        <w:tblpPr w:leftFromText="180" w:rightFromText="180" w:vertAnchor="text" w:tblpY="1"/>
        <w:tblOverlap w:val="never"/>
        <w:tblW w:w="10031" w:type="dxa"/>
        <w:tblLook w:val="04A0" w:firstRow="1" w:lastRow="0" w:firstColumn="1" w:lastColumn="0" w:noHBand="0" w:noVBand="1"/>
      </w:tblPr>
      <w:tblGrid>
        <w:gridCol w:w="6629"/>
        <w:gridCol w:w="3402"/>
      </w:tblGrid>
      <w:tr w:rsidR="005F3BCD" w:rsidRPr="005F3BCD" w14:paraId="6A5619DF" w14:textId="77777777" w:rsidTr="00527146">
        <w:tc>
          <w:tcPr>
            <w:tcW w:w="6629" w:type="dxa"/>
            <w:shd w:val="clear" w:color="auto" w:fill="auto"/>
          </w:tcPr>
          <w:p w14:paraId="18567BC5" w14:textId="77777777" w:rsidR="005F3BCD" w:rsidRDefault="005F3BCD" w:rsidP="005F3BCD">
            <w:pPr>
              <w:spacing w:after="0"/>
              <w:rPr>
                <w:rFonts w:ascii="Arial" w:eastAsia="Times New Roman" w:hAnsi="Arial" w:cs="Arial"/>
                <w:sz w:val="24"/>
                <w:szCs w:val="24"/>
              </w:rPr>
            </w:pPr>
            <w:r w:rsidRPr="005F3BCD">
              <w:rPr>
                <w:rFonts w:ascii="Arial" w:eastAsia="Times New Roman" w:hAnsi="Arial" w:cs="Arial"/>
                <w:sz w:val="24"/>
                <w:szCs w:val="24"/>
              </w:rPr>
              <w:t>И</w:t>
            </w:r>
            <w:r>
              <w:rPr>
                <w:rFonts w:ascii="Arial" w:eastAsia="Times New Roman" w:hAnsi="Arial" w:cs="Arial"/>
                <w:sz w:val="24"/>
                <w:szCs w:val="24"/>
              </w:rPr>
              <w:t>сполняющий обязанности</w:t>
            </w:r>
          </w:p>
          <w:p w14:paraId="3F9B8495" w14:textId="77552417" w:rsidR="005F3BCD" w:rsidRPr="005F3BCD" w:rsidRDefault="005F3BCD" w:rsidP="005F3BCD">
            <w:pPr>
              <w:spacing w:after="0"/>
              <w:rPr>
                <w:rFonts w:ascii="Arial" w:eastAsia="Times New Roman" w:hAnsi="Arial" w:cs="Arial"/>
                <w:sz w:val="24"/>
                <w:szCs w:val="24"/>
              </w:rPr>
            </w:pPr>
            <w:r w:rsidRPr="005F3BCD">
              <w:rPr>
                <w:rFonts w:ascii="Arial" w:eastAsia="Times New Roman" w:hAnsi="Arial" w:cs="Arial"/>
                <w:sz w:val="24"/>
                <w:szCs w:val="24"/>
              </w:rPr>
              <w:t xml:space="preserve">главы городского поселения – город Семилуки </w:t>
            </w:r>
          </w:p>
        </w:tc>
        <w:tc>
          <w:tcPr>
            <w:tcW w:w="3402" w:type="dxa"/>
            <w:shd w:val="clear" w:color="auto" w:fill="auto"/>
          </w:tcPr>
          <w:p w14:paraId="4C3A0EC9" w14:textId="77777777" w:rsidR="005F3BCD" w:rsidRPr="005F3BCD" w:rsidRDefault="005F3BCD" w:rsidP="005F3BCD">
            <w:pPr>
              <w:spacing w:after="0"/>
              <w:jc w:val="right"/>
              <w:rPr>
                <w:rFonts w:ascii="Arial" w:eastAsia="Times New Roman" w:hAnsi="Arial" w:cs="Arial"/>
                <w:sz w:val="24"/>
                <w:szCs w:val="24"/>
              </w:rPr>
            </w:pPr>
            <w:r w:rsidRPr="005F3BCD">
              <w:rPr>
                <w:rFonts w:ascii="Arial" w:eastAsia="Times New Roman" w:hAnsi="Arial" w:cs="Arial"/>
                <w:sz w:val="24"/>
                <w:szCs w:val="24"/>
              </w:rPr>
              <w:t xml:space="preserve">  А.А. Телков</w:t>
            </w:r>
          </w:p>
        </w:tc>
      </w:tr>
    </w:tbl>
    <w:p w14:paraId="042B6C96" w14:textId="77777777" w:rsidR="005F3BCD" w:rsidRPr="005F3BCD" w:rsidRDefault="005F3BCD" w:rsidP="005F3BCD">
      <w:pPr>
        <w:spacing w:after="0"/>
        <w:rPr>
          <w:rFonts w:ascii="Arial" w:eastAsia="Times New Roman" w:hAnsi="Arial" w:cs="Arial"/>
          <w:sz w:val="24"/>
          <w:szCs w:val="24"/>
        </w:rPr>
      </w:pPr>
    </w:p>
    <w:p w14:paraId="5C75A71C" w14:textId="77777777" w:rsidR="00682671" w:rsidRDefault="00682671" w:rsidP="00682671">
      <w:pPr>
        <w:spacing w:after="0"/>
        <w:rPr>
          <w:rFonts w:ascii="Arial" w:eastAsia="Times New Roman" w:hAnsi="Arial" w:cs="Arial"/>
          <w:sz w:val="24"/>
          <w:szCs w:val="24"/>
          <w:u w:val="single"/>
        </w:rPr>
      </w:pPr>
    </w:p>
    <w:sectPr w:rsidR="00682671" w:rsidSect="001C722F">
      <w:headerReference w:type="default" r:id="rId11"/>
      <w:footerReference w:type="default" r:id="rId12"/>
      <w:headerReference w:type="first" r:id="rId13"/>
      <w:pgSz w:w="11906" w:h="16838" w:code="9"/>
      <w:pgMar w:top="2268" w:right="567"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F100" w14:textId="77777777" w:rsidR="00FD76EC" w:rsidRDefault="00FD76EC" w:rsidP="00682671">
      <w:pPr>
        <w:spacing w:after="0"/>
      </w:pPr>
      <w:r>
        <w:separator/>
      </w:r>
    </w:p>
  </w:endnote>
  <w:endnote w:type="continuationSeparator" w:id="0">
    <w:p w14:paraId="5B202328" w14:textId="77777777" w:rsidR="00FD76EC" w:rsidRDefault="00FD76EC" w:rsidP="006826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F0BC" w14:textId="77777777" w:rsidR="005F39BD" w:rsidRPr="005F39BD" w:rsidRDefault="005F39BD" w:rsidP="005F39BD">
    <w:pPr>
      <w:tabs>
        <w:tab w:val="center" w:pos="4677"/>
        <w:tab w:val="right" w:pos="9355"/>
      </w:tabs>
      <w:spacing w:after="0"/>
      <w:rPr>
        <w:rFonts w:eastAsia="Times New Roman" w:cs="Times New Roman"/>
        <w:sz w:val="20"/>
        <w:szCs w:val="20"/>
        <w:lang w:eastAsia="ru-RU"/>
      </w:rPr>
    </w:pPr>
    <w:r w:rsidRPr="005F39BD">
      <w:rPr>
        <w:rFonts w:eastAsia="Times New Roman" w:cs="Times New Roman"/>
        <w:color w:val="405965"/>
        <w:sz w:val="20"/>
        <w:szCs w:val="20"/>
        <w:shd w:val="clear" w:color="auto" w:fill="FFFFFF"/>
        <w:vertAlign w:val="superscript"/>
        <w:lang w:eastAsia="ru-RU"/>
      </w:rPr>
      <w:t>1</w:t>
    </w:r>
    <w:r w:rsidRPr="005F39BD">
      <w:rPr>
        <w:rFonts w:eastAsia="Times New Roman" w:cs="Times New Roman"/>
        <w:color w:val="405965"/>
        <w:sz w:val="20"/>
        <w:szCs w:val="20"/>
        <w:shd w:val="clear" w:color="auto" w:fill="FFFFFF"/>
        <w:lang w:eastAsia="ru-RU"/>
      </w:rPr>
      <w:t>льгота по налогу на имущество физических лиц предоставляется только на один объект налогообложения каждого вида</w:t>
    </w:r>
  </w:p>
  <w:p w14:paraId="60D39219" w14:textId="77777777" w:rsidR="005F39BD" w:rsidRPr="005F39BD" w:rsidRDefault="005F39BD" w:rsidP="005F39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8EA0" w14:textId="77777777" w:rsidR="00FD76EC" w:rsidRDefault="00FD76EC" w:rsidP="00682671">
      <w:pPr>
        <w:spacing w:after="0"/>
      </w:pPr>
      <w:r>
        <w:separator/>
      </w:r>
    </w:p>
  </w:footnote>
  <w:footnote w:type="continuationSeparator" w:id="0">
    <w:p w14:paraId="63EBD911" w14:textId="77777777" w:rsidR="00FD76EC" w:rsidRDefault="00FD76EC" w:rsidP="006826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5158" w14:textId="4AAF3386" w:rsidR="00682671" w:rsidRDefault="00682671" w:rsidP="00682671">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F2C4" w14:textId="0EA4CD18" w:rsidR="005F3BCD" w:rsidRDefault="005F3BCD" w:rsidP="005F3BCD">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73"/>
    <w:rsid w:val="00104CE6"/>
    <w:rsid w:val="00182525"/>
    <w:rsid w:val="001C722F"/>
    <w:rsid w:val="002726D1"/>
    <w:rsid w:val="005F39BD"/>
    <w:rsid w:val="005F3BCD"/>
    <w:rsid w:val="006312D9"/>
    <w:rsid w:val="00647AD6"/>
    <w:rsid w:val="00650E32"/>
    <w:rsid w:val="00682671"/>
    <w:rsid w:val="006C0B77"/>
    <w:rsid w:val="008242FF"/>
    <w:rsid w:val="00857130"/>
    <w:rsid w:val="00870751"/>
    <w:rsid w:val="00886E25"/>
    <w:rsid w:val="00922C48"/>
    <w:rsid w:val="009F3B73"/>
    <w:rsid w:val="00A8019D"/>
    <w:rsid w:val="00B915B7"/>
    <w:rsid w:val="00D45683"/>
    <w:rsid w:val="00EA59DF"/>
    <w:rsid w:val="00EE4070"/>
    <w:rsid w:val="00F12C76"/>
    <w:rsid w:val="00FD7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635B"/>
  <w15:chartTrackingRefBased/>
  <w15:docId w15:val="{A126F34F-2AA4-4569-AFE6-81CDBA33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671"/>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671"/>
    <w:rPr>
      <w:color w:val="0000FF"/>
      <w:u w:val="single"/>
    </w:rPr>
  </w:style>
  <w:style w:type="paragraph" w:styleId="a4">
    <w:name w:val="header"/>
    <w:basedOn w:val="a"/>
    <w:link w:val="a5"/>
    <w:uiPriority w:val="99"/>
    <w:unhideWhenUsed/>
    <w:rsid w:val="00682671"/>
    <w:pPr>
      <w:tabs>
        <w:tab w:val="center" w:pos="4677"/>
        <w:tab w:val="right" w:pos="9355"/>
      </w:tabs>
      <w:spacing w:after="0"/>
    </w:pPr>
  </w:style>
  <w:style w:type="character" w:customStyle="1" w:styleId="a5">
    <w:name w:val="Верхний колонтитул Знак"/>
    <w:basedOn w:val="a0"/>
    <w:link w:val="a4"/>
    <w:uiPriority w:val="99"/>
    <w:rsid w:val="00682671"/>
    <w:rPr>
      <w:rFonts w:ascii="Times New Roman" w:hAnsi="Times New Roman"/>
      <w:sz w:val="28"/>
    </w:rPr>
  </w:style>
  <w:style w:type="paragraph" w:styleId="a6">
    <w:name w:val="footer"/>
    <w:basedOn w:val="a"/>
    <w:link w:val="a7"/>
    <w:uiPriority w:val="99"/>
    <w:unhideWhenUsed/>
    <w:rsid w:val="00682671"/>
    <w:pPr>
      <w:tabs>
        <w:tab w:val="center" w:pos="4677"/>
        <w:tab w:val="right" w:pos="9355"/>
      </w:tabs>
      <w:spacing w:after="0"/>
    </w:pPr>
  </w:style>
  <w:style w:type="character" w:customStyle="1" w:styleId="a7">
    <w:name w:val="Нижний колонтитул Знак"/>
    <w:basedOn w:val="a0"/>
    <w:link w:val="a6"/>
    <w:uiPriority w:val="99"/>
    <w:rsid w:val="00682671"/>
    <w:rPr>
      <w:rFonts w:ascii="Times New Roman" w:hAnsi="Times New Roman"/>
      <w:sz w:val="28"/>
    </w:rPr>
  </w:style>
  <w:style w:type="character" w:styleId="a8">
    <w:name w:val="Unresolved Mention"/>
    <w:basedOn w:val="a0"/>
    <w:uiPriority w:val="99"/>
    <w:semiHidden/>
    <w:unhideWhenUsed/>
    <w:rsid w:val="00631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0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nardepsem@mai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D916F92991C812DA97EE22CB8A0213FF23188CDC8B2AC1D7F6070020FF18257BCEC39CB0BDBR8R6H" TargetMode="External"/><Relationship Id="rId4" Type="http://schemas.openxmlformats.org/officeDocument/2006/relationships/webSettings" Target="webSettings.xml"/><Relationship Id="rId9" Type="http://schemas.openxmlformats.org/officeDocument/2006/relationships/hyperlink" Target="consultantplus://offline/ref=7D916F92991C812DA97EE22CB8A0213FF23188CDC8B2AC1D7F6070020FF18257BCEC39CB0EDCR8R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B3EB6-DBE2-430F-9DDD-E097E331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2022-11-23T05:38:00Z</cp:lastPrinted>
  <dcterms:created xsi:type="dcterms:W3CDTF">2022-10-27T06:18:00Z</dcterms:created>
  <dcterms:modified xsi:type="dcterms:W3CDTF">2022-11-23T05:38:00Z</dcterms:modified>
</cp:coreProperties>
</file>